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23903" w14:textId="77777777" w:rsidR="009F70E9" w:rsidRDefault="009F70E9">
      <w:pPr>
        <w:spacing w:after="0"/>
        <w:jc w:val="center"/>
        <w:rPr>
          <w:rFonts w:ascii="Times New Roman" w:hAnsi="Times New Roman" w:cs="Times New Roman"/>
          <w:b/>
          <w:sz w:val="28"/>
          <w:szCs w:val="28"/>
        </w:rPr>
      </w:pPr>
      <w:bookmarkStart w:id="0" w:name="_GoBack"/>
      <w:bookmarkEnd w:id="0"/>
    </w:p>
    <w:p w14:paraId="622E3993" w14:textId="77777777" w:rsidR="009F70E9" w:rsidRDefault="009F70E9">
      <w:pPr>
        <w:spacing w:after="0"/>
        <w:jc w:val="center"/>
        <w:rPr>
          <w:rFonts w:ascii="Times New Roman" w:hAnsi="Times New Roman" w:cs="Times New Roman"/>
          <w:b/>
          <w:sz w:val="28"/>
          <w:szCs w:val="28"/>
        </w:rPr>
      </w:pPr>
    </w:p>
    <w:p w14:paraId="4D61488A" w14:textId="77777777" w:rsidR="009F70E9" w:rsidRDefault="00E16543">
      <w:pPr>
        <w:spacing w:after="0"/>
        <w:jc w:val="center"/>
        <w:rPr>
          <w:rFonts w:ascii="Times New Roman" w:hAnsi="Times New Roman" w:cs="Times New Roman"/>
          <w:b/>
          <w:sz w:val="28"/>
          <w:szCs w:val="28"/>
        </w:rPr>
      </w:pPr>
      <w:r>
        <w:rPr>
          <w:rFonts w:ascii="Times New Roman" w:hAnsi="Times New Roman" w:cs="Times New Roman"/>
          <w:b/>
          <w:sz w:val="28"/>
          <w:szCs w:val="28"/>
        </w:rPr>
        <w:t>REPUBLIQUE ISLAMIQUE DE MAURITANIE</w:t>
      </w:r>
    </w:p>
    <w:p w14:paraId="4227265E" w14:textId="77777777" w:rsidR="009F70E9" w:rsidRDefault="009F70E9">
      <w:pPr>
        <w:spacing w:after="0"/>
        <w:jc w:val="center"/>
        <w:rPr>
          <w:rFonts w:ascii="Times New Roman" w:hAnsi="Times New Roman" w:cs="Times New Roman"/>
          <w:b/>
        </w:rPr>
      </w:pPr>
    </w:p>
    <w:p w14:paraId="0602A1D4" w14:textId="21ACD9CA" w:rsidR="009F70E9" w:rsidRDefault="009F70E9">
      <w:pPr>
        <w:spacing w:after="0"/>
        <w:jc w:val="center"/>
        <w:rPr>
          <w:rFonts w:ascii="Times New Roman" w:hAnsi="Times New Roman" w:cs="Times New Roman"/>
          <w:b/>
        </w:rPr>
      </w:pPr>
    </w:p>
    <w:p w14:paraId="57CD2BC0" w14:textId="77777777" w:rsidR="009F70E9" w:rsidRDefault="00E16543">
      <w:pPr>
        <w:spacing w:after="0"/>
        <w:jc w:val="center"/>
        <w:rPr>
          <w:rFonts w:ascii="Times New Roman" w:hAnsi="Times New Roman" w:cs="Times New Roman"/>
          <w:b/>
        </w:rPr>
      </w:pPr>
      <w:r>
        <w:t xml:space="preserve">                                                                                                                    </w:t>
      </w:r>
    </w:p>
    <w:p w14:paraId="26B1A182" w14:textId="77777777" w:rsidR="009F70E9" w:rsidRDefault="009F70E9">
      <w:pPr>
        <w:spacing w:after="0"/>
        <w:jc w:val="center"/>
        <w:rPr>
          <w:rFonts w:ascii="Times New Roman" w:hAnsi="Times New Roman" w:cs="Times New Roman"/>
          <w:b/>
        </w:rPr>
      </w:pPr>
    </w:p>
    <w:p w14:paraId="65FD30A4" w14:textId="77777777" w:rsidR="009F70E9" w:rsidRDefault="009F70E9">
      <w:pPr>
        <w:spacing w:after="0"/>
        <w:jc w:val="center"/>
        <w:rPr>
          <w:rFonts w:ascii="Times New Roman" w:hAnsi="Times New Roman" w:cs="Times New Roman"/>
          <w:b/>
        </w:rPr>
      </w:pPr>
    </w:p>
    <w:p w14:paraId="5F50251A" w14:textId="77777777" w:rsidR="009F70E9" w:rsidRDefault="009F70E9">
      <w:pPr>
        <w:spacing w:after="0"/>
        <w:rPr>
          <w:rFonts w:ascii="Times New Roman" w:hAnsi="Times New Roman" w:cs="Times New Roman"/>
          <w:b/>
        </w:rPr>
      </w:pPr>
    </w:p>
    <w:p w14:paraId="0DC178C6" w14:textId="77777777" w:rsidR="009F70E9" w:rsidRDefault="009F70E9">
      <w:pPr>
        <w:spacing w:after="0"/>
        <w:jc w:val="center"/>
        <w:rPr>
          <w:rFonts w:ascii="Times New Roman" w:hAnsi="Times New Roman" w:cs="Times New Roman"/>
          <w:b/>
        </w:rPr>
      </w:pPr>
    </w:p>
    <w:p w14:paraId="52B3ABD0" w14:textId="77777777" w:rsidR="009F70E9" w:rsidRDefault="009F70E9">
      <w:pPr>
        <w:tabs>
          <w:tab w:val="left" w:pos="1890"/>
        </w:tabs>
        <w:rPr>
          <w:rFonts w:ascii="Times New Roman" w:hAnsi="Times New Roman" w:cs="Times New Roman"/>
        </w:rPr>
      </w:pPr>
    </w:p>
    <w:p w14:paraId="555BA098" w14:textId="77777777" w:rsidR="009F70E9" w:rsidRDefault="009F70E9">
      <w:pPr>
        <w:tabs>
          <w:tab w:val="left" w:pos="1890"/>
        </w:tabs>
        <w:rPr>
          <w:rFonts w:ascii="Times New Roman" w:hAnsi="Times New Roman" w:cs="Times New Roman"/>
          <w:b/>
          <w:bCs/>
        </w:rPr>
      </w:pPr>
    </w:p>
    <w:p w14:paraId="2B96034C" w14:textId="77777777" w:rsidR="009F70E9" w:rsidRDefault="009F70E9">
      <w:pPr>
        <w:tabs>
          <w:tab w:val="left" w:pos="1890"/>
        </w:tabs>
        <w:rPr>
          <w:rFonts w:ascii="Times New Roman" w:hAnsi="Times New Roman" w:cs="Times New Roman"/>
          <w:b/>
          <w:bCs/>
        </w:rPr>
      </w:pPr>
    </w:p>
    <w:p w14:paraId="6793E1EF" w14:textId="77777777" w:rsidR="009F70E9" w:rsidRDefault="009F70E9">
      <w:pPr>
        <w:tabs>
          <w:tab w:val="left" w:pos="1890"/>
        </w:tabs>
        <w:rPr>
          <w:rFonts w:ascii="Times New Roman" w:hAnsi="Times New Roman" w:cs="Times New Roman"/>
          <w:b/>
          <w:bCs/>
        </w:rPr>
      </w:pPr>
    </w:p>
    <w:p w14:paraId="40B137EC" w14:textId="77777777" w:rsidR="009F70E9" w:rsidRDefault="009F70E9">
      <w:pPr>
        <w:tabs>
          <w:tab w:val="left" w:pos="1890"/>
        </w:tabs>
        <w:rPr>
          <w:rFonts w:ascii="Times New Roman" w:hAnsi="Times New Roman" w:cs="Times New Roman"/>
          <w:b/>
          <w:bCs/>
        </w:rPr>
      </w:pPr>
    </w:p>
    <w:p w14:paraId="6F760CEB" w14:textId="77777777" w:rsidR="009F70E9" w:rsidRDefault="009F70E9">
      <w:pPr>
        <w:tabs>
          <w:tab w:val="left" w:pos="1890"/>
        </w:tabs>
        <w:jc w:val="center"/>
        <w:rPr>
          <w:rFonts w:ascii="Times New Roman" w:hAnsi="Times New Roman" w:cs="Times New Roman"/>
          <w:b/>
          <w:bCs/>
        </w:rPr>
      </w:pPr>
    </w:p>
    <w:p w14:paraId="17BF18EB" w14:textId="64316444" w:rsidR="009F70E9" w:rsidRDefault="00E16543" w:rsidP="0018799D">
      <w:pPr>
        <w:pBdr>
          <w:top w:val="threeDEngrave" w:sz="12" w:space="3" w:color="auto"/>
          <w:left w:val="threeDEngrave" w:sz="12" w:space="4" w:color="auto"/>
          <w:bottom w:val="threeDEmboss" w:sz="12" w:space="3" w:color="auto"/>
          <w:right w:val="threeDEmboss" w:sz="12" w:space="4" w:color="auto"/>
        </w:pBdr>
        <w:spacing w:after="0" w:line="360" w:lineRule="auto"/>
        <w:ind w:left="851" w:right="850"/>
        <w:jc w:val="center"/>
        <w:rPr>
          <w:rFonts w:ascii="Times New Roman" w:eastAsiaTheme="minorEastAsia" w:hAnsi="Times New Roman" w:cs="Times New Roman"/>
          <w:b/>
          <w:lang w:eastAsia="fr-FR"/>
        </w:rPr>
      </w:pPr>
      <w:r>
        <w:rPr>
          <w:rFonts w:ascii="Times New Roman" w:eastAsiaTheme="minorEastAsia" w:hAnsi="Times New Roman" w:cs="Times New Roman"/>
          <w:b/>
          <w:lang w:eastAsia="fr-FR"/>
        </w:rPr>
        <w:t>MANUEL DES OPERATIONS</w:t>
      </w:r>
    </w:p>
    <w:p w14:paraId="192BAC5E" w14:textId="65A63733" w:rsidR="009F70E9" w:rsidRDefault="00E16543" w:rsidP="00C15C37">
      <w:pPr>
        <w:pBdr>
          <w:top w:val="threeDEngrave" w:sz="12" w:space="3" w:color="auto"/>
          <w:left w:val="threeDEngrave" w:sz="12" w:space="4" w:color="auto"/>
          <w:bottom w:val="threeDEmboss" w:sz="12" w:space="3" w:color="auto"/>
          <w:right w:val="threeDEmboss" w:sz="12" w:space="4" w:color="auto"/>
        </w:pBdr>
        <w:spacing w:after="0" w:line="360" w:lineRule="auto"/>
        <w:ind w:left="851" w:right="850"/>
        <w:jc w:val="center"/>
        <w:rPr>
          <w:rFonts w:ascii="Times New Roman" w:eastAsiaTheme="minorEastAsia" w:hAnsi="Times New Roman" w:cs="Times New Roman"/>
          <w:b/>
          <w:lang w:eastAsia="fr-FR"/>
        </w:rPr>
      </w:pPr>
      <w:r>
        <w:rPr>
          <w:rFonts w:ascii="Times New Roman" w:eastAsiaTheme="minorEastAsia" w:hAnsi="Times New Roman" w:cs="Times New Roman"/>
          <w:b/>
          <w:lang w:eastAsia="fr-FR"/>
        </w:rPr>
        <w:t>DU MECANISME DE REPONSE AUX CHOCS LIES AUX INONDATIONS</w:t>
      </w:r>
    </w:p>
    <w:p w14:paraId="7BE322DD" w14:textId="2CF01A2E" w:rsidR="00C15C37" w:rsidRDefault="00C15C37" w:rsidP="00C15C37">
      <w:pPr>
        <w:pBdr>
          <w:top w:val="threeDEngrave" w:sz="12" w:space="3" w:color="auto"/>
          <w:left w:val="threeDEngrave" w:sz="12" w:space="4" w:color="auto"/>
          <w:bottom w:val="threeDEmboss" w:sz="12" w:space="3" w:color="auto"/>
          <w:right w:val="threeDEmboss" w:sz="12" w:space="4" w:color="auto"/>
        </w:pBdr>
        <w:spacing w:after="0" w:line="360" w:lineRule="auto"/>
        <w:ind w:left="851" w:right="850"/>
        <w:jc w:val="center"/>
        <w:rPr>
          <w:rFonts w:ascii="Times New Roman" w:eastAsiaTheme="minorEastAsia" w:hAnsi="Times New Roman" w:cs="Times New Roman"/>
          <w:b/>
          <w:lang w:eastAsia="fr-FR"/>
        </w:rPr>
      </w:pPr>
      <w:r>
        <w:rPr>
          <w:rFonts w:ascii="Times New Roman" w:eastAsiaTheme="minorEastAsia" w:hAnsi="Times New Roman" w:cs="Times New Roman"/>
          <w:b/>
          <w:lang w:eastAsia="fr-FR"/>
        </w:rPr>
        <w:t>Reference-</w:t>
      </w:r>
      <w:r w:rsidR="00DA70F2">
        <w:rPr>
          <w:rFonts w:ascii="Times New Roman" w:eastAsiaTheme="minorEastAsia" w:hAnsi="Times New Roman" w:cs="Times New Roman"/>
          <w:b/>
          <w:lang w:eastAsia="fr-FR"/>
        </w:rPr>
        <w:t>Article 30-</w:t>
      </w:r>
      <w:r>
        <w:rPr>
          <w:rFonts w:ascii="Times New Roman" w:eastAsiaTheme="minorEastAsia" w:hAnsi="Times New Roman" w:cs="Times New Roman"/>
          <w:b/>
          <w:lang w:eastAsia="fr-FR"/>
        </w:rPr>
        <w:t>Décret- 2026 114 instituant le plan de la réponse de la sécurité civile (ORSEC)</w:t>
      </w:r>
    </w:p>
    <w:p w14:paraId="12350B68" w14:textId="77777777" w:rsidR="009F70E9" w:rsidRDefault="009F70E9">
      <w:pPr>
        <w:spacing w:after="120"/>
        <w:jc w:val="center"/>
        <w:rPr>
          <w:rFonts w:ascii="Times New Roman" w:hAnsi="Times New Roman" w:cs="Times New Roman"/>
          <w:b/>
        </w:rPr>
      </w:pPr>
    </w:p>
    <w:p w14:paraId="3D6D6929" w14:textId="77777777" w:rsidR="00E2141C" w:rsidRDefault="00E2141C">
      <w:pPr>
        <w:spacing w:after="120"/>
        <w:jc w:val="center"/>
        <w:rPr>
          <w:rFonts w:ascii="Times New Roman" w:hAnsi="Times New Roman" w:cs="Times New Roman"/>
          <w:b/>
        </w:rPr>
      </w:pPr>
    </w:p>
    <w:p w14:paraId="13720B61" w14:textId="77777777" w:rsidR="00E2141C" w:rsidRDefault="00E2141C">
      <w:pPr>
        <w:spacing w:after="120"/>
        <w:jc w:val="center"/>
        <w:rPr>
          <w:rFonts w:ascii="Times New Roman" w:hAnsi="Times New Roman" w:cs="Times New Roman"/>
          <w:b/>
        </w:rPr>
      </w:pPr>
    </w:p>
    <w:p w14:paraId="4F543088" w14:textId="77777777" w:rsidR="009F70E9" w:rsidRDefault="009F70E9">
      <w:pPr>
        <w:spacing w:after="120"/>
        <w:jc w:val="center"/>
        <w:rPr>
          <w:rFonts w:ascii="Times New Roman" w:hAnsi="Times New Roman" w:cs="Times New Roman"/>
          <w:b/>
        </w:rPr>
      </w:pPr>
    </w:p>
    <w:p w14:paraId="6BD69EA8" w14:textId="77777777" w:rsidR="009F70E9" w:rsidRDefault="009F70E9">
      <w:pPr>
        <w:spacing w:after="120"/>
        <w:jc w:val="center"/>
        <w:rPr>
          <w:rFonts w:ascii="Times New Roman" w:hAnsi="Times New Roman" w:cs="Times New Roman"/>
          <w:b/>
        </w:rPr>
      </w:pPr>
    </w:p>
    <w:p w14:paraId="7AB5A381" w14:textId="212C6BE5" w:rsidR="009F70E9" w:rsidRPr="00B05CCA" w:rsidRDefault="00C15C37">
      <w:pPr>
        <w:spacing w:after="0" w:line="240" w:lineRule="auto"/>
        <w:ind w:left="-567"/>
        <w:jc w:val="center"/>
        <w:rPr>
          <w:rFonts w:ascii="Times New Roman" w:eastAsiaTheme="minorEastAsia" w:hAnsi="Times New Roman" w:cs="Times New Roman"/>
          <w:bCs/>
          <w:lang w:eastAsia="fr-FR"/>
        </w:rPr>
      </w:pPr>
      <w:r>
        <w:rPr>
          <w:rFonts w:ascii="Times New Roman" w:eastAsiaTheme="minorEastAsia" w:hAnsi="Times New Roman" w:cs="Times New Roman"/>
          <w:lang w:eastAsia="fr-FR"/>
        </w:rPr>
        <w:t xml:space="preserve">Aout </w:t>
      </w:r>
      <w:r w:rsidRPr="00B05CCA">
        <w:rPr>
          <w:rFonts w:ascii="Times New Roman" w:eastAsiaTheme="minorEastAsia" w:hAnsi="Times New Roman" w:cs="Times New Roman"/>
          <w:lang w:eastAsia="fr-FR"/>
        </w:rPr>
        <w:t xml:space="preserve"> </w:t>
      </w:r>
      <w:r>
        <w:rPr>
          <w:rFonts w:ascii="Times New Roman" w:eastAsiaTheme="minorEastAsia" w:hAnsi="Times New Roman" w:cs="Times New Roman"/>
          <w:lang w:eastAsia="fr-FR"/>
        </w:rPr>
        <w:t xml:space="preserve"> </w:t>
      </w:r>
      <w:r w:rsidR="00E16543">
        <w:rPr>
          <w:rFonts w:ascii="Times New Roman" w:eastAsiaTheme="minorEastAsia" w:hAnsi="Times New Roman" w:cs="Times New Roman"/>
          <w:lang w:eastAsia="fr-FR"/>
        </w:rPr>
        <w:t>202</w:t>
      </w:r>
      <w:r w:rsidR="00E16543" w:rsidRPr="00B05CCA">
        <w:rPr>
          <w:rFonts w:ascii="Times New Roman" w:eastAsiaTheme="minorEastAsia" w:hAnsi="Times New Roman" w:cs="Times New Roman"/>
          <w:lang w:eastAsia="fr-FR"/>
        </w:rPr>
        <w:t>6</w:t>
      </w:r>
    </w:p>
    <w:p w14:paraId="254E9775" w14:textId="77777777" w:rsidR="009F70E9" w:rsidRDefault="009F70E9">
      <w:pPr>
        <w:spacing w:after="0" w:line="240" w:lineRule="auto"/>
        <w:ind w:left="-567"/>
        <w:jc w:val="center"/>
        <w:rPr>
          <w:rFonts w:ascii="Times New Roman" w:eastAsiaTheme="minorEastAsia" w:hAnsi="Times New Roman" w:cs="Times New Roman"/>
          <w:bCs/>
          <w:lang w:eastAsia="fr-FR"/>
        </w:rPr>
      </w:pPr>
    </w:p>
    <w:p w14:paraId="53152644" w14:textId="77777777" w:rsidR="009F70E9" w:rsidRDefault="009F70E9">
      <w:pPr>
        <w:spacing w:after="0" w:line="240" w:lineRule="auto"/>
        <w:ind w:left="-567"/>
        <w:jc w:val="center"/>
        <w:rPr>
          <w:rFonts w:ascii="Times New Roman" w:eastAsiaTheme="minorEastAsia" w:hAnsi="Times New Roman" w:cs="Times New Roman"/>
          <w:bCs/>
          <w:lang w:eastAsia="fr-FR"/>
        </w:rPr>
      </w:pPr>
    </w:p>
    <w:p w14:paraId="598B196D" w14:textId="77777777" w:rsidR="009F70E9" w:rsidRDefault="009F70E9">
      <w:pPr>
        <w:tabs>
          <w:tab w:val="center" w:pos="4513"/>
          <w:tab w:val="right" w:pos="9026"/>
        </w:tabs>
        <w:spacing w:after="0" w:line="240" w:lineRule="auto"/>
        <w:ind w:left="-567"/>
        <w:jc w:val="center"/>
        <w:rPr>
          <w:rFonts w:ascii="Times New Roman" w:eastAsiaTheme="minorEastAsia" w:hAnsi="Times New Roman" w:cs="Times New Roman"/>
          <w:bCs/>
          <w:lang w:eastAsia="fr-FR"/>
        </w:rPr>
      </w:pPr>
    </w:p>
    <w:p w14:paraId="65FFA6B9" w14:textId="77777777" w:rsidR="009F70E9" w:rsidRDefault="009F70E9">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608670D7" w14:textId="77777777" w:rsidR="009F70E9" w:rsidRDefault="009F70E9">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474E1BD3" w14:textId="77777777" w:rsidR="009F70E9" w:rsidRDefault="009F70E9">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485B4988" w14:textId="77777777" w:rsidR="009F70E9" w:rsidRDefault="009F70E9">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7120C590" w14:textId="77777777" w:rsidR="009F70E9" w:rsidRDefault="009F70E9">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3090F20A" w14:textId="77777777" w:rsidR="009F70E9" w:rsidRDefault="009F70E9">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44003F40" w14:textId="77777777" w:rsidR="009F70E9" w:rsidRDefault="009F70E9">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0DA6D039" w14:textId="77777777" w:rsidR="009F70E9" w:rsidRDefault="009F70E9">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24E214A7" w14:textId="77777777" w:rsidR="00ED38B8" w:rsidRDefault="00ED38B8">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61A6A60D" w14:textId="77777777" w:rsidR="00ED38B8" w:rsidRDefault="00ED38B8">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1BC24BDD" w14:textId="77777777" w:rsidR="00ED38B8" w:rsidRDefault="00ED38B8">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1DED79E8" w14:textId="77777777" w:rsidR="00ED38B8" w:rsidRDefault="00ED38B8">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13AC807A" w14:textId="77777777" w:rsidR="00ED38B8" w:rsidRDefault="00ED38B8">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06F1FF17" w14:textId="77777777" w:rsidR="00ED38B8" w:rsidRDefault="00ED38B8">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71CDDAA4" w14:textId="77777777" w:rsidR="00ED38B8" w:rsidRDefault="00ED38B8">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6DDC3971" w14:textId="77777777" w:rsidR="009F70E9" w:rsidRDefault="009F70E9">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5805A6CE" w14:textId="77777777" w:rsidR="009F70E9" w:rsidRDefault="009F70E9">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1C8647CB" w14:textId="77777777" w:rsidR="009F70E9" w:rsidRDefault="009F70E9">
      <w:pPr>
        <w:tabs>
          <w:tab w:val="center" w:pos="4513"/>
          <w:tab w:val="right" w:pos="9026"/>
        </w:tabs>
        <w:spacing w:after="0" w:line="240" w:lineRule="auto"/>
        <w:ind w:left="-567"/>
        <w:jc w:val="center"/>
        <w:rPr>
          <w:rFonts w:ascii="Times New Roman" w:eastAsiaTheme="minorEastAsia" w:hAnsi="Times New Roman" w:cs="Times New Roman"/>
          <w:b/>
          <w:lang w:eastAsia="fr-FR"/>
        </w:rPr>
      </w:pPr>
    </w:p>
    <w:p w14:paraId="2C375FD7" w14:textId="77777777" w:rsidR="009F70E9" w:rsidRDefault="00E16543">
      <w:pPr>
        <w:shd w:val="clear" w:color="auto" w:fill="D9D9D9" w:themeFill="background1" w:themeFillShade="D9"/>
        <w:spacing w:after="0" w:line="240" w:lineRule="auto"/>
        <w:ind w:left="284" w:hanging="294"/>
        <w:contextualSpacing/>
        <w:jc w:val="both"/>
        <w:rPr>
          <w:rFonts w:ascii="Times New Roman" w:eastAsiaTheme="minorEastAsia" w:hAnsi="Times New Roman" w:cs="Times New Roman"/>
          <w:b/>
          <w:bCs/>
          <w:highlight w:val="lightGray"/>
          <w:lang w:eastAsia="fr-FR"/>
        </w:rPr>
      </w:pPr>
      <w:r>
        <w:rPr>
          <w:rFonts w:ascii="Times New Roman" w:eastAsiaTheme="minorEastAsia" w:hAnsi="Times New Roman" w:cs="Times New Roman"/>
          <w:b/>
          <w:bCs/>
          <w:highlight w:val="lightGray"/>
          <w:lang w:eastAsia="fr-FR"/>
        </w:rPr>
        <w:t>INTRODUCTION ET OBJECTIF</w:t>
      </w:r>
    </w:p>
    <w:p w14:paraId="63647F5D" w14:textId="77777777" w:rsidR="009F70E9" w:rsidRDefault="009F70E9">
      <w:pPr>
        <w:spacing w:after="0" w:line="240" w:lineRule="auto"/>
        <w:jc w:val="both"/>
        <w:rPr>
          <w:rFonts w:ascii="Times New Roman" w:eastAsiaTheme="minorEastAsia" w:hAnsi="Times New Roman" w:cs="Times New Roman"/>
          <w:lang w:eastAsia="fr-FR"/>
        </w:rPr>
      </w:pPr>
    </w:p>
    <w:p w14:paraId="1939EA53" w14:textId="62807CFA" w:rsidR="001258F2" w:rsidRPr="002E70EB" w:rsidRDefault="001258F2" w:rsidP="00CC3A90">
      <w:pPr>
        <w:pStyle w:val="Titre2"/>
        <w:spacing w:line="300" w:lineRule="atLeast"/>
        <w:jc w:val="both"/>
        <w:rPr>
          <w:rFonts w:asciiTheme="minorHAnsi" w:eastAsia="Times New Roman" w:hAnsiTheme="minorHAnsi" w:cstheme="minorHAnsi"/>
          <w:color w:val="auto"/>
          <w:sz w:val="22"/>
          <w:szCs w:val="22"/>
          <w:lang w:eastAsia="en-US"/>
        </w:rPr>
      </w:pPr>
      <w:bookmarkStart w:id="1" w:name="_Toc40810967"/>
      <w:bookmarkStart w:id="2" w:name="_Toc40802625"/>
      <w:bookmarkStart w:id="3" w:name="_Toc40810916"/>
      <w:bookmarkStart w:id="4" w:name="_Toc40810826"/>
      <w:r w:rsidRPr="002E70EB">
        <w:rPr>
          <w:rFonts w:asciiTheme="minorHAnsi" w:eastAsia="Times New Roman" w:hAnsiTheme="minorHAnsi" w:cstheme="minorHAnsi"/>
          <w:color w:val="auto"/>
          <w:sz w:val="22"/>
          <w:szCs w:val="22"/>
          <w:lang w:eastAsia="en-US"/>
        </w:rPr>
        <w:t>Ce document s’inscrit dans le cadre du renforcement du dispositif juridique et opérationnel de gestion des risques et catastrophes en République Islamique de Mauritanie, ainsi que de la mise en œuvre des mécanismes nationaux de protection sociale adaptative.</w:t>
      </w:r>
    </w:p>
    <w:p w14:paraId="5DDF2B19" w14:textId="77777777" w:rsidR="001258F2" w:rsidRPr="00CC3A90" w:rsidRDefault="046853BB" w:rsidP="00CC3A90">
      <w:pPr>
        <w:spacing w:before="100" w:beforeAutospacing="1" w:after="100" w:afterAutospacing="1" w:line="300" w:lineRule="atLeast"/>
        <w:jc w:val="both"/>
        <w:rPr>
          <w:rFonts w:eastAsia="Times New Roman" w:cstheme="minorHAnsi"/>
          <w:lang w:eastAsia="en-US"/>
        </w:rPr>
      </w:pPr>
      <w:r w:rsidRPr="00CC3A90">
        <w:rPr>
          <w:rFonts w:eastAsia="Times New Roman" w:cstheme="minorHAnsi"/>
          <w:lang w:eastAsia="en-US"/>
        </w:rPr>
        <w:t>Il se fonde notamment sur :</w:t>
      </w:r>
    </w:p>
    <w:p w14:paraId="5BFFEE54" w14:textId="0D115110" w:rsidR="00C15C37" w:rsidRPr="00CC3A90" w:rsidRDefault="002E70EB" w:rsidP="00CC3A90">
      <w:pPr>
        <w:jc w:val="both"/>
        <w:rPr>
          <w:rFonts w:eastAsia="Times New Roman" w:cstheme="minorHAnsi"/>
          <w:lang w:eastAsia="en-US"/>
        </w:rPr>
      </w:pPr>
      <w:r w:rsidRPr="00CC3A90">
        <w:rPr>
          <w:rFonts w:eastAsia="Times New Roman" w:cstheme="minorHAnsi"/>
          <w:lang w:eastAsia="en-US"/>
        </w:rPr>
        <w:t>le décret</w:t>
      </w:r>
      <w:r w:rsidR="00C15C37" w:rsidRPr="00CC3A90">
        <w:rPr>
          <w:rFonts w:eastAsia="Times New Roman" w:cstheme="minorHAnsi"/>
          <w:lang w:eastAsia="en-US"/>
        </w:rPr>
        <w:t xml:space="preserve"> 2026-114 portant organisation de la réponse nationale aux catastrophes (ORSEC), adopt</w:t>
      </w:r>
      <w:r w:rsidR="00CB6987" w:rsidRPr="00CC3A90">
        <w:rPr>
          <w:rFonts w:eastAsia="Times New Roman" w:cstheme="minorHAnsi"/>
          <w:lang w:eastAsia="en-US"/>
        </w:rPr>
        <w:t xml:space="preserve">é en </w:t>
      </w:r>
      <w:r w:rsidR="001623ED" w:rsidRPr="00CC3A90">
        <w:rPr>
          <w:rFonts w:eastAsia="Times New Roman" w:cstheme="minorHAnsi"/>
          <w:lang w:eastAsia="en-US"/>
        </w:rPr>
        <w:t>juillet</w:t>
      </w:r>
      <w:r w:rsidR="002801F4" w:rsidRPr="00CC3A90">
        <w:rPr>
          <w:rFonts w:eastAsia="Times New Roman" w:cstheme="minorHAnsi"/>
          <w:lang w:eastAsia="en-US"/>
        </w:rPr>
        <w:t xml:space="preserve"> </w:t>
      </w:r>
      <w:r w:rsidR="00CB6987" w:rsidRPr="00CC3A90">
        <w:rPr>
          <w:rFonts w:eastAsia="Times New Roman" w:cstheme="minorHAnsi"/>
          <w:lang w:eastAsia="en-US"/>
        </w:rPr>
        <w:t>2026</w:t>
      </w:r>
      <w:r w:rsidR="00C15C37" w:rsidRPr="00CC3A90">
        <w:rPr>
          <w:rFonts w:eastAsia="Times New Roman" w:cstheme="minorHAnsi"/>
          <w:lang w:eastAsia="en-US"/>
        </w:rPr>
        <w:t>, défini</w:t>
      </w:r>
      <w:r w:rsidR="00CB6987" w:rsidRPr="00CC3A90">
        <w:rPr>
          <w:rFonts w:eastAsia="Times New Roman" w:cstheme="minorHAnsi"/>
          <w:lang w:eastAsia="en-US"/>
        </w:rPr>
        <w:t>t</w:t>
      </w:r>
      <w:r w:rsidR="00C15C37" w:rsidRPr="00CC3A90">
        <w:rPr>
          <w:rFonts w:eastAsia="Times New Roman" w:cstheme="minorHAnsi"/>
          <w:lang w:eastAsia="en-US"/>
        </w:rPr>
        <w:t xml:space="preserve"> le cadre institutionnel de préparation, de coordination et d’intervention en cas de catastrophes ;</w:t>
      </w:r>
    </w:p>
    <w:p w14:paraId="25B0F85A" w14:textId="5EF44918" w:rsidR="379AE3AC" w:rsidRPr="00CC3A90" w:rsidRDefault="379AE3AC" w:rsidP="00CC3A90">
      <w:pPr>
        <w:numPr>
          <w:ilvl w:val="0"/>
          <w:numId w:val="2"/>
        </w:numPr>
        <w:spacing w:beforeAutospacing="1" w:afterAutospacing="1" w:line="300" w:lineRule="atLeast"/>
        <w:jc w:val="both"/>
        <w:rPr>
          <w:rFonts w:eastAsia="Times New Roman" w:cstheme="minorHAnsi"/>
          <w:lang w:eastAsia="en-US"/>
        </w:rPr>
      </w:pPr>
      <w:r w:rsidRPr="00CC3A90">
        <w:rPr>
          <w:rFonts w:eastAsia="Times New Roman" w:cstheme="minorHAnsi"/>
          <w:lang w:eastAsia="en-US"/>
        </w:rPr>
        <w:t xml:space="preserve">Le décret </w:t>
      </w:r>
      <w:r w:rsidR="2883654F" w:rsidRPr="00CC3A90">
        <w:rPr>
          <w:rFonts w:eastAsia="Times New Roman" w:cstheme="minorHAnsi"/>
          <w:lang w:eastAsia="en-US"/>
        </w:rPr>
        <w:t>N°2023-142/PM du 27 octobre 2023 Portant réaménagement de l’organisation</w:t>
      </w:r>
      <w:r w:rsidR="051E7E1E" w:rsidRPr="00CC3A90">
        <w:rPr>
          <w:rFonts w:eastAsia="Times New Roman" w:cstheme="minorHAnsi"/>
          <w:lang w:eastAsia="en-US"/>
        </w:rPr>
        <w:t xml:space="preserve"> des secours d’urgence et instituant un Dispositif National de Préparation et de Répon</w:t>
      </w:r>
      <w:r w:rsidR="16DF754B" w:rsidRPr="00CC3A90">
        <w:rPr>
          <w:rFonts w:eastAsia="Times New Roman" w:cstheme="minorHAnsi"/>
          <w:lang w:eastAsia="en-US"/>
        </w:rPr>
        <w:t>se aux urgences et catastrophes naturelles</w:t>
      </w:r>
    </w:p>
    <w:p w14:paraId="334CC4FA" w14:textId="4230CFCF" w:rsidR="53AF7077" w:rsidRPr="00CC3A90" w:rsidRDefault="16DF754B" w:rsidP="00CC3A90">
      <w:pPr>
        <w:numPr>
          <w:ilvl w:val="0"/>
          <w:numId w:val="2"/>
        </w:numPr>
        <w:spacing w:beforeAutospacing="1" w:afterAutospacing="1" w:line="300" w:lineRule="atLeast"/>
        <w:jc w:val="both"/>
        <w:rPr>
          <w:rFonts w:eastAsia="Times New Roman" w:cstheme="minorHAnsi"/>
          <w:lang w:eastAsia="en-US"/>
        </w:rPr>
      </w:pPr>
      <w:r w:rsidRPr="00CC3A90">
        <w:rPr>
          <w:rFonts w:eastAsia="Times New Roman" w:cstheme="minorHAnsi"/>
          <w:lang w:eastAsia="en-US"/>
        </w:rPr>
        <w:t xml:space="preserve">Le Décret N°2025-162 </w:t>
      </w:r>
      <w:r w:rsidR="0E45A7EB" w:rsidRPr="00CC3A90">
        <w:rPr>
          <w:rFonts w:eastAsia="Times New Roman" w:cstheme="minorHAnsi"/>
          <w:lang w:eastAsia="en-US"/>
        </w:rPr>
        <w:t xml:space="preserve">du 15 octobre 2025 </w:t>
      </w:r>
      <w:r w:rsidRPr="00CC3A90">
        <w:rPr>
          <w:rFonts w:eastAsia="Times New Roman" w:cstheme="minorHAnsi"/>
          <w:lang w:eastAsia="en-US"/>
        </w:rPr>
        <w:t>portant création d’une base de</w:t>
      </w:r>
      <w:r w:rsidR="7080473A" w:rsidRPr="00CC3A90">
        <w:rPr>
          <w:rFonts w:eastAsia="Times New Roman" w:cstheme="minorHAnsi"/>
          <w:lang w:eastAsia="en-US"/>
        </w:rPr>
        <w:t xml:space="preserve"> données spéciale pour les ménages pauvres et/ou vulnérables touchés par </w:t>
      </w:r>
      <w:r w:rsidR="0205F6D3" w:rsidRPr="00CC3A90">
        <w:rPr>
          <w:rFonts w:eastAsia="Times New Roman" w:cstheme="minorHAnsi"/>
          <w:lang w:eastAsia="en-US"/>
        </w:rPr>
        <w:t xml:space="preserve">les catastrophes </w:t>
      </w:r>
    </w:p>
    <w:p w14:paraId="558539B8" w14:textId="29B63FD9" w:rsidR="001258F2" w:rsidRPr="00CC3A90" w:rsidRDefault="00B5051F" w:rsidP="00CC3A90">
      <w:pPr>
        <w:numPr>
          <w:ilvl w:val="0"/>
          <w:numId w:val="2"/>
        </w:numPr>
        <w:spacing w:before="100" w:beforeAutospacing="1" w:after="100" w:afterAutospacing="1" w:line="300" w:lineRule="atLeast"/>
        <w:jc w:val="both"/>
        <w:rPr>
          <w:rFonts w:eastAsia="Times New Roman" w:cstheme="minorHAnsi"/>
          <w:lang w:eastAsia="en-US"/>
        </w:rPr>
      </w:pPr>
      <w:r w:rsidRPr="00CC3A90">
        <w:rPr>
          <w:rFonts w:eastAsia="Times New Roman" w:cstheme="minorHAnsi"/>
          <w:lang w:eastAsia="en-US"/>
        </w:rPr>
        <w:t>Le</w:t>
      </w:r>
      <w:r w:rsidR="001258F2" w:rsidRPr="00CC3A90">
        <w:rPr>
          <w:rFonts w:eastAsia="Times New Roman" w:cstheme="minorHAnsi"/>
          <w:lang w:eastAsia="en-US"/>
        </w:rPr>
        <w:t xml:space="preserve"> décret relatif à l’utilisation du registre social dans le cadre de la réponse aux catastrophes naturelles, adopté en novembre 2025, établissant les bases juridiques de l’identification et du ciblage des bénéficiaires à partir des données du registre social ;</w:t>
      </w:r>
    </w:p>
    <w:p w14:paraId="01649E8D" w14:textId="02478B25" w:rsidR="001258F2" w:rsidRPr="00CC3A90" w:rsidRDefault="00B5051F" w:rsidP="00CC3A90">
      <w:pPr>
        <w:numPr>
          <w:ilvl w:val="0"/>
          <w:numId w:val="2"/>
        </w:numPr>
        <w:spacing w:before="100" w:beforeAutospacing="1" w:after="100" w:afterAutospacing="1" w:line="300" w:lineRule="atLeast"/>
        <w:jc w:val="both"/>
        <w:rPr>
          <w:rFonts w:eastAsia="Times New Roman" w:cstheme="minorHAnsi"/>
          <w:lang w:eastAsia="en-US"/>
        </w:rPr>
      </w:pPr>
      <w:r w:rsidRPr="00CC3A90">
        <w:rPr>
          <w:rFonts w:eastAsia="Times New Roman" w:cstheme="minorHAnsi"/>
          <w:lang w:eastAsia="en-US"/>
        </w:rPr>
        <w:t>Les</w:t>
      </w:r>
      <w:r w:rsidR="001258F2" w:rsidRPr="00CC3A90">
        <w:rPr>
          <w:rFonts w:eastAsia="Times New Roman" w:cstheme="minorHAnsi"/>
          <w:lang w:eastAsia="en-US"/>
        </w:rPr>
        <w:t xml:space="preserve"> dispositifs opérationnels existants de protection sociale et d’assistance d’urgence, en particulier ceux mis en œuvre dans le cadre des programmes Tekavoul et Elmaouna.</w:t>
      </w:r>
    </w:p>
    <w:p w14:paraId="0C233828" w14:textId="77777777" w:rsidR="001258F2" w:rsidRPr="00CC3A90" w:rsidRDefault="001258F2" w:rsidP="00CC3A90">
      <w:pPr>
        <w:spacing w:before="100" w:beforeAutospacing="1" w:after="100" w:afterAutospacing="1" w:line="300" w:lineRule="atLeast"/>
        <w:jc w:val="both"/>
        <w:rPr>
          <w:rFonts w:eastAsia="Times New Roman" w:cstheme="minorHAnsi"/>
          <w:lang w:eastAsia="en-US"/>
        </w:rPr>
      </w:pPr>
      <w:r w:rsidRPr="00CC3A90">
        <w:rPr>
          <w:rFonts w:eastAsia="Times New Roman" w:cstheme="minorHAnsi"/>
          <w:lang w:eastAsia="en-US"/>
        </w:rPr>
        <w:t>Compte tenu de la vulnérabilité accrue du territoire national aux aléas climatiques, notamment aux inondations et aux sécheresses, les autorités compétentes ont engagé un processus visant à renforcer la cohérence, l’efficacité et la célérité des interventions publiques. Ce processus repose sur une articulation fonctionnelle entre les mécanismes de gestion des catastrophes et les systèmes de protection sociale, afin d’assurer une réponse intégrée, coordonnée et adaptée aux besoins des populations affectées.</w:t>
      </w:r>
    </w:p>
    <w:p w14:paraId="3E2DFB19" w14:textId="77777777" w:rsidR="001258F2" w:rsidRPr="00CC3A90" w:rsidRDefault="001258F2" w:rsidP="00CC3A90">
      <w:pPr>
        <w:spacing w:before="100" w:beforeAutospacing="1" w:after="100" w:afterAutospacing="1" w:line="300" w:lineRule="atLeast"/>
        <w:jc w:val="both"/>
        <w:rPr>
          <w:rFonts w:eastAsia="Times New Roman" w:cstheme="minorHAnsi"/>
          <w:lang w:eastAsia="en-US"/>
        </w:rPr>
      </w:pPr>
      <w:r w:rsidRPr="00CC3A90">
        <w:rPr>
          <w:rFonts w:eastAsia="Times New Roman" w:cstheme="minorHAnsi"/>
          <w:lang w:eastAsia="en-US"/>
        </w:rPr>
        <w:t>Le présent cadre opérationnel définit les modalités de mise en œuvre des interventions en réponse aux inondations. À ce titre, il précise les rôles et responsabilités des institutions concernées, conformément à leurs mandats respectifs tels que définis par les textes réglementaires en vigueur, et formalise les mécanismes de coordination interinstitutionnelle, les procédures opérationnelles ainsi que les circuits de décision et d’exécution.</w:t>
      </w:r>
    </w:p>
    <w:p w14:paraId="0506C5A4" w14:textId="77777777" w:rsidR="001258F2" w:rsidRPr="00CC3A90" w:rsidRDefault="001258F2" w:rsidP="00CC3A90">
      <w:pPr>
        <w:spacing w:before="100" w:beforeAutospacing="1" w:after="100" w:afterAutospacing="1" w:line="300" w:lineRule="atLeast"/>
        <w:jc w:val="both"/>
        <w:rPr>
          <w:rFonts w:eastAsia="Times New Roman" w:cstheme="minorHAnsi"/>
          <w:lang w:eastAsia="en-US"/>
        </w:rPr>
      </w:pPr>
      <w:r w:rsidRPr="00CC3A90">
        <w:rPr>
          <w:rFonts w:eastAsia="Times New Roman" w:cstheme="minorHAnsi"/>
          <w:lang w:eastAsia="en-US"/>
        </w:rPr>
        <w:t>Il constitue un référentiel normatif et technique destiné à encadrer l’action des acteurs impliqués, notamment la Protection civile, le Commissariat à la Sécurité Alimentaire, les programmes de protection sociale et les structures en charge du registre social, en vue d’assurer une intervention harmonisée, transparente et conforme au cadre réglementaire national.</w:t>
      </w:r>
    </w:p>
    <w:p w14:paraId="6FD8CE63" w14:textId="77777777" w:rsidR="001258F2" w:rsidRPr="00CC3A90" w:rsidRDefault="001258F2" w:rsidP="00CC3A90">
      <w:pPr>
        <w:spacing w:before="100" w:beforeAutospacing="1" w:after="100" w:afterAutospacing="1" w:line="300" w:lineRule="atLeast"/>
        <w:jc w:val="both"/>
        <w:rPr>
          <w:rFonts w:eastAsia="Times New Roman" w:cstheme="minorHAnsi"/>
          <w:lang w:eastAsia="en-US"/>
        </w:rPr>
      </w:pPr>
      <w:r w:rsidRPr="00CC3A90">
        <w:rPr>
          <w:rFonts w:eastAsia="Times New Roman" w:cstheme="minorHAnsi"/>
          <w:lang w:eastAsia="en-US"/>
        </w:rPr>
        <w:t xml:space="preserve">Ce dispositif contribue enfin à la consolidation des réformes engagées par le Gouvernement en matière de résilience sociale et climatique, en intégrant de manière transversale les principes d’équité, </w:t>
      </w:r>
      <w:r w:rsidRPr="00CC3A90">
        <w:rPr>
          <w:rFonts w:eastAsia="Times New Roman" w:cstheme="minorHAnsi"/>
          <w:lang w:eastAsia="en-US"/>
        </w:rPr>
        <w:lastRenderedPageBreak/>
        <w:t>d’inclusion et de sensibilité au genre, conformément aux orientations stratégiques nationales et aux engagements internationaux de la Mauritanie.</w:t>
      </w:r>
    </w:p>
    <w:p w14:paraId="0FACFC00" w14:textId="77777777" w:rsidR="009F70E9" w:rsidRPr="00CC3A90" w:rsidRDefault="009F70E9" w:rsidP="00CC3A90">
      <w:pPr>
        <w:spacing w:after="0" w:line="240" w:lineRule="auto"/>
        <w:jc w:val="both"/>
        <w:rPr>
          <w:rFonts w:cstheme="minorHAnsi"/>
        </w:rPr>
      </w:pPr>
    </w:p>
    <w:p w14:paraId="7A4C4BFC" w14:textId="77777777" w:rsidR="009F70E9" w:rsidRPr="00CC3A90" w:rsidRDefault="00E16543" w:rsidP="00CC3A90">
      <w:pPr>
        <w:shd w:val="clear" w:color="auto" w:fill="D9D9D9" w:themeFill="background1" w:themeFillShade="D9"/>
        <w:spacing w:after="0" w:line="240" w:lineRule="auto"/>
        <w:ind w:left="284" w:hanging="294"/>
        <w:contextualSpacing/>
        <w:jc w:val="both"/>
        <w:rPr>
          <w:rFonts w:eastAsiaTheme="minorEastAsia" w:cstheme="minorHAnsi"/>
          <w:b/>
          <w:bCs/>
          <w:lang w:eastAsia="fr-FR"/>
        </w:rPr>
      </w:pPr>
      <w:r w:rsidRPr="00CC3A90">
        <w:rPr>
          <w:rFonts w:eastAsiaTheme="minorEastAsia" w:cstheme="minorHAnsi"/>
          <w:b/>
          <w:bCs/>
          <w:lang w:eastAsia="fr-FR"/>
        </w:rPr>
        <w:t>CONTEXTE</w:t>
      </w:r>
    </w:p>
    <w:p w14:paraId="5C0C0765" w14:textId="77777777" w:rsidR="009F70E9" w:rsidRPr="00CC3A90" w:rsidRDefault="009F70E9" w:rsidP="00CC3A90">
      <w:pPr>
        <w:shd w:val="clear" w:color="auto" w:fill="FFFFFF" w:themeFill="background1"/>
        <w:spacing w:after="0" w:line="240" w:lineRule="auto"/>
        <w:jc w:val="both"/>
        <w:rPr>
          <w:rFonts w:eastAsiaTheme="minorEastAsia" w:cstheme="minorHAnsi"/>
          <w:b/>
          <w:bCs/>
          <w:iCs/>
          <w:lang w:eastAsia="fr-FR"/>
        </w:rPr>
      </w:pPr>
    </w:p>
    <w:p w14:paraId="5484897A" w14:textId="77777777" w:rsidR="009F70E9" w:rsidRPr="00CC3A90" w:rsidRDefault="00E16543" w:rsidP="00CC3A90">
      <w:pPr>
        <w:suppressAutoHyphens/>
        <w:autoSpaceDN w:val="0"/>
        <w:spacing w:line="251" w:lineRule="auto"/>
        <w:jc w:val="both"/>
        <w:textAlignment w:val="baseline"/>
        <w:rPr>
          <w:rFonts w:eastAsia="Calibri" w:cstheme="minorHAnsi"/>
        </w:rPr>
      </w:pPr>
      <w:bookmarkStart w:id="5" w:name="_Toc43302706"/>
      <w:r w:rsidRPr="00CC3A90">
        <w:rPr>
          <w:rFonts w:eastAsia="Calibri" w:cstheme="minorHAnsi"/>
        </w:rPr>
        <w:t>La Mauritanie, à l’instar des pays du Sahel, est exposée aux effets du changement climatique avec des conséquences d’ordre extrême comme les inondations et les intempéries.</w:t>
      </w:r>
    </w:p>
    <w:p w14:paraId="7B9AFAB6" w14:textId="77777777" w:rsidR="009F70E9" w:rsidRPr="00CC3A90" w:rsidRDefault="00E16543" w:rsidP="00CC3A90">
      <w:pPr>
        <w:suppressAutoHyphens/>
        <w:autoSpaceDN w:val="0"/>
        <w:spacing w:line="251" w:lineRule="auto"/>
        <w:jc w:val="both"/>
        <w:textAlignment w:val="baseline"/>
        <w:rPr>
          <w:rFonts w:eastAsia="Calibri" w:cstheme="minorHAnsi"/>
        </w:rPr>
      </w:pPr>
      <w:r w:rsidRPr="00CC3A90">
        <w:rPr>
          <w:rFonts w:eastAsia="Calibri" w:cstheme="minorHAnsi"/>
        </w:rPr>
        <w:t>En effet, plusieurs zones du pays connaissent annuellement des épisodes d’inondation et d’intempéries qui provoquent d’importants dégâts sur les moyens d’existence des populations vulnérables fragilisant davantage leurs conditions de vie et leur sécurité alimentaire.</w:t>
      </w:r>
    </w:p>
    <w:bookmarkEnd w:id="1"/>
    <w:bookmarkEnd w:id="2"/>
    <w:bookmarkEnd w:id="3"/>
    <w:bookmarkEnd w:id="4"/>
    <w:bookmarkEnd w:id="5"/>
    <w:p w14:paraId="03911FD1" w14:textId="77777777" w:rsidR="009F70E9" w:rsidRPr="00CC3A90" w:rsidRDefault="00E16543" w:rsidP="00CC3A90">
      <w:pPr>
        <w:spacing w:before="120" w:after="0" w:line="240" w:lineRule="auto"/>
        <w:jc w:val="both"/>
        <w:rPr>
          <w:rFonts w:cstheme="minorHAnsi"/>
        </w:rPr>
      </w:pPr>
      <w:r w:rsidRPr="00CC3A90">
        <w:rPr>
          <w:rFonts w:cstheme="minorHAnsi"/>
        </w:rPr>
        <w:t xml:space="preserve">En outre, l’urbanisation galopante et souvent non planifiée, l’absence des infrastructures de drainage ou leur faible efficacité, l’existence de nappes superficielles élevées jumelées à une forte pluviométrie en 2020 ont provoqué des inondations préoccupantes et une persistance des eaux stagnantes pour les populations urbaines et périurbaines. </w:t>
      </w:r>
    </w:p>
    <w:p w14:paraId="192B93E4" w14:textId="77777777" w:rsidR="00FD0CAE" w:rsidRPr="00CC3A90" w:rsidRDefault="00E16543" w:rsidP="00CC3A90">
      <w:pPr>
        <w:pStyle w:val="NormalWeb"/>
        <w:spacing w:line="300" w:lineRule="atLeast"/>
        <w:jc w:val="both"/>
        <w:rPr>
          <w:rFonts w:asciiTheme="minorHAnsi" w:hAnsiTheme="minorHAnsi" w:cstheme="minorHAnsi"/>
          <w:sz w:val="22"/>
          <w:szCs w:val="22"/>
        </w:rPr>
      </w:pPr>
      <w:r w:rsidRPr="00CC3A90">
        <w:rPr>
          <w:rFonts w:asciiTheme="minorHAnsi" w:hAnsiTheme="minorHAnsi" w:cstheme="minorHAnsi"/>
          <w:sz w:val="22"/>
          <w:szCs w:val="22"/>
        </w:rPr>
        <w:t>Historiquement, les inondations de 2008 à Tintane, celles de 2012 à Rosso, ajoutées à celles de Nouakchott en 2013, de Sélibabi en 2019 et plusieurs autres villes / villages en 2020 (dans les deux Hodhs, Assaba, Guidimakha, Brakna Tagant et Trarza) ont affecté 11.464 ménages soit plus de 68.784 personnes dont 3329 ménages restés sans abris. En 2022, à la suite des graves inondations qui ont touché la majeure partie du pays, le CSA a couvert plus de 12 000 familles.</w:t>
      </w:r>
    </w:p>
    <w:p w14:paraId="1841ECF0" w14:textId="7A50AD63" w:rsidR="00FD0CAE" w:rsidRPr="00CC3A90" w:rsidRDefault="00FD0CAE" w:rsidP="00CC3A90">
      <w:pPr>
        <w:pStyle w:val="NormalWeb"/>
        <w:spacing w:line="300" w:lineRule="atLeast"/>
        <w:jc w:val="both"/>
        <w:rPr>
          <w:rFonts w:asciiTheme="minorHAnsi" w:hAnsiTheme="minorHAnsi" w:cstheme="minorHAnsi"/>
          <w:sz w:val="22"/>
          <w:szCs w:val="22"/>
        </w:rPr>
      </w:pPr>
      <w:r w:rsidRPr="00CC3A90">
        <w:rPr>
          <w:rFonts w:asciiTheme="minorHAnsi" w:hAnsiTheme="minorHAnsi" w:cstheme="minorHAnsi"/>
          <w:sz w:val="22"/>
          <w:szCs w:val="22"/>
        </w:rPr>
        <w:t xml:space="preserve">Le dispositif </w:t>
      </w:r>
      <w:r w:rsidR="00EE455E" w:rsidRPr="00CC3A90">
        <w:rPr>
          <w:rFonts w:asciiTheme="minorHAnsi" w:hAnsiTheme="minorHAnsi" w:cstheme="minorHAnsi"/>
          <w:sz w:val="22"/>
          <w:szCs w:val="22"/>
        </w:rPr>
        <w:t xml:space="preserve">pilote </w:t>
      </w:r>
      <w:r w:rsidRPr="00CC3A90">
        <w:rPr>
          <w:rFonts w:asciiTheme="minorHAnsi" w:hAnsiTheme="minorHAnsi" w:cstheme="minorHAnsi"/>
          <w:sz w:val="22"/>
          <w:szCs w:val="22"/>
        </w:rPr>
        <w:t>d’assistance aux ménages victimes des inondations a été expérimenté en 2023 à travers un projet pilote mis en œuvre par El</w:t>
      </w:r>
      <w:r w:rsidR="00CB6987" w:rsidRPr="00CC3A90">
        <w:rPr>
          <w:rFonts w:asciiTheme="minorHAnsi" w:hAnsiTheme="minorHAnsi" w:cstheme="minorHAnsi"/>
          <w:sz w:val="22"/>
          <w:szCs w:val="22"/>
        </w:rPr>
        <w:t>m</w:t>
      </w:r>
      <w:r w:rsidRPr="00CC3A90">
        <w:rPr>
          <w:rFonts w:asciiTheme="minorHAnsi" w:hAnsiTheme="minorHAnsi" w:cstheme="minorHAnsi"/>
          <w:sz w:val="22"/>
          <w:szCs w:val="22"/>
        </w:rPr>
        <w:t xml:space="preserve">aouna dans les wilayas du Brakna et du Tagant. Cette phase pilote a couvert 529 ménages affectés dans les </w:t>
      </w:r>
      <w:r w:rsidR="00CB6987" w:rsidRPr="00CC3A90">
        <w:rPr>
          <w:rFonts w:asciiTheme="minorHAnsi" w:hAnsiTheme="minorHAnsi" w:cstheme="minorHAnsi"/>
          <w:sz w:val="22"/>
          <w:szCs w:val="22"/>
        </w:rPr>
        <w:t>Moughataas</w:t>
      </w:r>
      <w:r w:rsidRPr="00CC3A90">
        <w:rPr>
          <w:rFonts w:asciiTheme="minorHAnsi" w:hAnsiTheme="minorHAnsi" w:cstheme="minorHAnsi"/>
          <w:sz w:val="22"/>
          <w:szCs w:val="22"/>
        </w:rPr>
        <w:t xml:space="preserve"> de Boghé, Babébé, Maghta Lahjar et Lekrae. Elle a permis de tester et de valider les principales composantes opérationnelles du mécanisme, notamment les procédures d’identification des ménages sinistrés, l’évaluation des dommages, la catégorisation des bénéficiaires selon le niveau de pertes subies et les modalités de paiement des transferts monétaires d’urgence. Les enseignements tirés de cette expérience ont contribué à la consolidation d’un dispositif national harmonisé de réponse aux inondations. </w:t>
      </w:r>
    </w:p>
    <w:p w14:paraId="342B73B4" w14:textId="77777777" w:rsidR="00FD0CAE" w:rsidRPr="00CC3A90" w:rsidRDefault="00FD0CAE" w:rsidP="00CC3A90">
      <w:pPr>
        <w:pStyle w:val="NormalWeb"/>
        <w:spacing w:line="300" w:lineRule="atLeast"/>
        <w:jc w:val="both"/>
        <w:rPr>
          <w:rFonts w:asciiTheme="minorHAnsi" w:hAnsiTheme="minorHAnsi" w:cstheme="minorHAnsi"/>
          <w:sz w:val="22"/>
          <w:szCs w:val="22"/>
        </w:rPr>
      </w:pPr>
      <w:r w:rsidRPr="00CC3A90">
        <w:rPr>
          <w:rFonts w:asciiTheme="minorHAnsi" w:hAnsiTheme="minorHAnsi" w:cstheme="minorHAnsi"/>
          <w:sz w:val="22"/>
          <w:szCs w:val="22"/>
        </w:rPr>
        <w:t>Sur cette base, le Gouvernement mauritanien, avec l’appui de la Banque mondiale, a déployé en 2024 une opération de plus grande envergure en réponse aux inondations causées par la montée des eaux du fleuve Sénégal. L’intervention a ciblé 2 463 ménages sinistrés répartis dans les wilayas du Trarza, du Brakna, du Gorgol et du Guidimakha. La réponse s’est appuyée sur un mécanisme standardisé reposant sur une évaluation des impacts au niveau des ménages et sur des critères de vulnérabilité préalablement définis dans le manuel de réponse aux inondations. Cette opération a permis de confirmer la faisabilité et la pertinence d’un système de transferts monétaires d’urgence capable d’être mobilisé rapidement pour soutenir les populations affectées par les catastrophes naturelles</w:t>
      </w:r>
    </w:p>
    <w:p w14:paraId="10CE7557" w14:textId="77777777" w:rsidR="009F70E9" w:rsidRPr="00CC3A90" w:rsidRDefault="00E16543" w:rsidP="00CC3A90">
      <w:pPr>
        <w:spacing w:after="0" w:line="240" w:lineRule="auto"/>
        <w:jc w:val="both"/>
        <w:rPr>
          <w:rFonts w:eastAsiaTheme="minorEastAsia" w:cstheme="minorHAnsi"/>
          <w:b/>
          <w:bCs/>
          <w:iCs/>
          <w:lang w:eastAsia="fr-FR"/>
        </w:rPr>
      </w:pPr>
      <w:bookmarkStart w:id="6" w:name="_Toc43302708"/>
      <w:bookmarkStart w:id="7" w:name="_Toc40802626"/>
      <w:bookmarkStart w:id="8" w:name="_Toc40810917"/>
      <w:bookmarkStart w:id="9" w:name="_Toc40810827"/>
      <w:bookmarkStart w:id="10" w:name="_Toc40810968"/>
      <w:r w:rsidRPr="00CC3A90">
        <w:rPr>
          <w:rFonts w:eastAsiaTheme="minorEastAsia" w:cstheme="minorHAnsi"/>
          <w:b/>
          <w:bCs/>
          <w:iCs/>
          <w:lang w:eastAsia="fr-FR"/>
        </w:rPr>
        <w:t>Alignement à la politique nationale du Gouvernement</w:t>
      </w:r>
      <w:bookmarkEnd w:id="6"/>
      <w:bookmarkEnd w:id="7"/>
      <w:bookmarkEnd w:id="8"/>
      <w:bookmarkEnd w:id="9"/>
      <w:bookmarkEnd w:id="10"/>
      <w:r w:rsidRPr="00CC3A90">
        <w:rPr>
          <w:rFonts w:eastAsiaTheme="minorEastAsia" w:cstheme="minorHAnsi"/>
          <w:b/>
          <w:bCs/>
          <w:iCs/>
          <w:lang w:eastAsia="fr-FR"/>
        </w:rPr>
        <w:t xml:space="preserve"> dans le domaine</w:t>
      </w:r>
    </w:p>
    <w:p w14:paraId="5B783683" w14:textId="77777777" w:rsidR="009F70E9" w:rsidRPr="00CC3A90" w:rsidRDefault="00E16543" w:rsidP="00CC3A90">
      <w:pPr>
        <w:spacing w:before="120" w:after="0" w:line="240" w:lineRule="auto"/>
        <w:jc w:val="both"/>
        <w:rPr>
          <w:rFonts w:eastAsiaTheme="minorEastAsia" w:cstheme="minorHAnsi"/>
          <w:lang w:eastAsia="fr-FR"/>
        </w:rPr>
      </w:pPr>
      <w:r w:rsidRPr="00CC3A90">
        <w:rPr>
          <w:rFonts w:eastAsiaTheme="minorEastAsia" w:cstheme="minorHAnsi"/>
          <w:lang w:eastAsia="fr-FR"/>
        </w:rPr>
        <w:t xml:space="preserve">Un des objectifs poursuivis en matière de la stratégie de protection sociale est de réduire la vulnérabilité des populations aux chocs résultant des changements climatiques mais également de préserver les capitaux acquis (humains et productifs) pour soutenir une forte croissance sur le long terme. Ainsi, le Comité interministériel de gestion des crises poursuit ses efforts en matière de Gestion des Risques de Catastrophes, à travers les objectifs stratégiques suivants : </w:t>
      </w:r>
    </w:p>
    <w:p w14:paraId="2DD02A5D" w14:textId="77777777" w:rsidR="009F70E9" w:rsidRPr="00CC3A90" w:rsidRDefault="00E16543" w:rsidP="00CC3A90">
      <w:pPr>
        <w:numPr>
          <w:ilvl w:val="0"/>
          <w:numId w:val="9"/>
        </w:numPr>
        <w:spacing w:after="0" w:line="240" w:lineRule="auto"/>
        <w:contextualSpacing/>
        <w:jc w:val="both"/>
        <w:rPr>
          <w:rFonts w:eastAsiaTheme="minorEastAsia" w:cstheme="minorHAnsi"/>
          <w:lang w:eastAsia="fr-FR"/>
        </w:rPr>
      </w:pPr>
      <w:r w:rsidRPr="00CC3A90">
        <w:rPr>
          <w:rFonts w:eastAsiaTheme="minorEastAsia" w:cstheme="minorHAnsi"/>
          <w:bCs/>
          <w:lang w:eastAsia="fr-FR"/>
        </w:rPr>
        <w:lastRenderedPageBreak/>
        <w:t>Prévenir et réduire les risques majeurs de catastrophes</w:t>
      </w:r>
      <w:r w:rsidRPr="00CC3A90">
        <w:rPr>
          <w:rFonts w:eastAsiaTheme="minorEastAsia" w:cstheme="minorHAnsi"/>
          <w:lang w:eastAsia="fr-FR"/>
        </w:rPr>
        <w:t xml:space="preserve">, à travers la promotion de la culture, la prévention et de la gestion des risques de catastrophes, la mise en place d’un système d’alerte précoce sur les risques naturels, le développement de plans de contingence au niveau national et régional. </w:t>
      </w:r>
    </w:p>
    <w:p w14:paraId="6A3A3587" w14:textId="77777777" w:rsidR="009F70E9" w:rsidRPr="00CC3A90" w:rsidRDefault="00E16543" w:rsidP="00CC3A90">
      <w:pPr>
        <w:numPr>
          <w:ilvl w:val="0"/>
          <w:numId w:val="9"/>
        </w:numPr>
        <w:spacing w:before="120" w:after="0" w:line="240" w:lineRule="auto"/>
        <w:ind w:left="714" w:hanging="357"/>
        <w:jc w:val="both"/>
        <w:rPr>
          <w:rFonts w:eastAsiaTheme="minorEastAsia" w:cstheme="minorHAnsi"/>
          <w:lang w:eastAsia="fr-FR"/>
        </w:rPr>
      </w:pPr>
      <w:r w:rsidRPr="00CC3A90">
        <w:rPr>
          <w:rFonts w:eastAsiaTheme="minorEastAsia" w:cstheme="minorHAnsi"/>
          <w:bCs/>
          <w:lang w:eastAsia="fr-FR"/>
        </w:rPr>
        <w:t>Améliorer la gestion des catastrophes naturelles</w:t>
      </w:r>
      <w:r w:rsidRPr="00CC3A90">
        <w:rPr>
          <w:rFonts w:eastAsiaTheme="minorEastAsia" w:cstheme="minorHAnsi"/>
          <w:lang w:eastAsia="fr-FR"/>
        </w:rPr>
        <w:t xml:space="preserve"> et renforcer les capacités des acteurs de la protection civile par la création récente d’une délégation générale à la sécurité civile et à la gestion des crises avec la mise en place d’un mécanisme pilote d’assistance et d’indemnisation des victimes reposant sur un mode d’assistance plus efficace.</w:t>
      </w:r>
    </w:p>
    <w:p w14:paraId="56247893" w14:textId="77777777" w:rsidR="009F70E9" w:rsidRPr="00CC3A90" w:rsidRDefault="00E16543" w:rsidP="00CC3A90">
      <w:pPr>
        <w:numPr>
          <w:ilvl w:val="0"/>
          <w:numId w:val="9"/>
        </w:numPr>
        <w:spacing w:before="120" w:after="0" w:line="240" w:lineRule="auto"/>
        <w:ind w:left="714" w:hanging="357"/>
        <w:jc w:val="both"/>
        <w:rPr>
          <w:rFonts w:eastAsiaTheme="minorEastAsia" w:cstheme="minorHAnsi"/>
          <w:lang w:eastAsia="fr-FR"/>
        </w:rPr>
      </w:pPr>
      <w:r w:rsidRPr="00CC3A90">
        <w:rPr>
          <w:rFonts w:eastAsiaTheme="minorEastAsia" w:cstheme="minorHAnsi"/>
          <w:lang w:eastAsia="fr-FR"/>
        </w:rPr>
        <w:t xml:space="preserve">Se coordonner avec les autres acteurs et les dispositifs nationaux validés dans le cadre de la protection civile. </w:t>
      </w:r>
    </w:p>
    <w:p w14:paraId="503274E5" w14:textId="77777777" w:rsidR="009F70E9" w:rsidRPr="00CC3A90" w:rsidRDefault="00E16543" w:rsidP="00CC3A90">
      <w:pPr>
        <w:spacing w:after="0" w:line="240" w:lineRule="auto"/>
        <w:jc w:val="both"/>
        <w:rPr>
          <w:rFonts w:eastAsiaTheme="minorEastAsia" w:cstheme="minorHAnsi"/>
          <w:b/>
          <w:bCs/>
          <w:iCs/>
          <w:lang w:eastAsia="fr-FR"/>
        </w:rPr>
      </w:pPr>
      <w:bookmarkStart w:id="11" w:name="_Toc40810918"/>
      <w:bookmarkStart w:id="12" w:name="_Toc40810828"/>
      <w:bookmarkStart w:id="13" w:name="_Toc40802627"/>
      <w:bookmarkStart w:id="14" w:name="_Toc40810969"/>
      <w:bookmarkStart w:id="15" w:name="_Toc43302709"/>
      <w:r w:rsidRPr="00CC3A90">
        <w:rPr>
          <w:rFonts w:eastAsiaTheme="minorEastAsia" w:cstheme="minorHAnsi"/>
          <w:b/>
          <w:bCs/>
          <w:iCs/>
          <w:lang w:eastAsia="fr-FR"/>
        </w:rPr>
        <w:t xml:space="preserve">La protection sociale adaptative, une approche intégrée efficace de réaction aux chocs </w:t>
      </w:r>
      <w:bookmarkEnd w:id="11"/>
      <w:bookmarkEnd w:id="12"/>
      <w:bookmarkEnd w:id="13"/>
      <w:bookmarkEnd w:id="14"/>
      <w:bookmarkEnd w:id="15"/>
    </w:p>
    <w:p w14:paraId="3ABB58B2" w14:textId="77777777" w:rsidR="009F70E9" w:rsidRPr="00CC3A90" w:rsidRDefault="00E16543" w:rsidP="00CC3A90">
      <w:pPr>
        <w:spacing w:before="120" w:after="0" w:line="240" w:lineRule="auto"/>
        <w:jc w:val="both"/>
        <w:rPr>
          <w:rFonts w:eastAsiaTheme="minorEastAsia" w:cstheme="minorHAnsi"/>
          <w:lang w:eastAsia="fr-FR"/>
        </w:rPr>
      </w:pPr>
      <w:r w:rsidRPr="00CC3A90">
        <w:rPr>
          <w:rFonts w:eastAsiaTheme="minorEastAsia" w:cstheme="minorHAnsi"/>
          <w:lang w:eastAsia="fr-FR"/>
        </w:rPr>
        <w:t xml:space="preserve">Face aux catastrophes naturelles, la protection sociale adaptative est une approche intégrée basée sur les synergies entre la protection sociale, la réduction des risques de catastrophes et l’adaptation au changement climatique, visant à réduire la vulnérabilité des personnes pauvres face aux chocs. Les interventions en protection sociale adaptative soutiennent les ménages et les communautés les plus vulnérables à construire leur résilience aux chocs climatiques et covariants.   </w:t>
      </w:r>
    </w:p>
    <w:p w14:paraId="404686E5" w14:textId="77777777" w:rsidR="009F70E9" w:rsidRPr="00CC3A90" w:rsidRDefault="00E16543" w:rsidP="00CC3A90">
      <w:pPr>
        <w:spacing w:before="120" w:after="0" w:line="240" w:lineRule="auto"/>
        <w:jc w:val="both"/>
        <w:rPr>
          <w:rFonts w:eastAsiaTheme="minorEastAsia" w:cstheme="minorHAnsi"/>
          <w:lang w:eastAsia="fr-FR"/>
        </w:rPr>
      </w:pPr>
      <w:r w:rsidRPr="00CC3A90">
        <w:rPr>
          <w:rFonts w:eastAsiaTheme="minorEastAsia" w:cstheme="minorHAnsi"/>
          <w:lang w:eastAsia="fr-FR"/>
        </w:rPr>
        <w:t>Les filets sociaux réactifs aux chocs sont des programmes de transfert non contributifs permettant aux ménages vulnérables de diminuer le recours aux stratégies d’adaptation négatives lorsqu’ils sont confrontés à un choc.</w:t>
      </w:r>
    </w:p>
    <w:p w14:paraId="6CB1DE0C" w14:textId="77777777" w:rsidR="009F70E9" w:rsidRPr="00CC3A90" w:rsidRDefault="009F70E9" w:rsidP="00CC3A90">
      <w:pPr>
        <w:spacing w:after="0" w:line="240" w:lineRule="auto"/>
        <w:jc w:val="both"/>
        <w:rPr>
          <w:rFonts w:eastAsiaTheme="minorEastAsia" w:cstheme="minorHAnsi"/>
          <w:color w:val="ED7D31" w:themeColor="accent2"/>
          <w:lang w:eastAsia="fr-FR"/>
        </w:rPr>
      </w:pPr>
    </w:p>
    <w:p w14:paraId="7EA070E9" w14:textId="77777777" w:rsidR="009F70E9" w:rsidRPr="00CC3A90" w:rsidRDefault="00E16543" w:rsidP="00CC3A90">
      <w:pPr>
        <w:spacing w:after="0" w:line="240" w:lineRule="auto"/>
        <w:jc w:val="both"/>
        <w:rPr>
          <w:rFonts w:eastAsiaTheme="minorEastAsia" w:cstheme="minorHAnsi"/>
          <w:lang w:eastAsia="fr-FR"/>
        </w:rPr>
      </w:pPr>
      <w:r w:rsidRPr="00CC3A90">
        <w:rPr>
          <w:rFonts w:eastAsiaTheme="minorEastAsia" w:cstheme="minorHAnsi"/>
          <w:lang w:eastAsia="fr-FR"/>
        </w:rPr>
        <w:t>Un système national de protection sociale intégrant des outils tels que les filets sociaux réactifs aux chocs est susceptible de fournir des réponses aux chocs, un meilleur rapport coût-efficacité et de manière plus rapide. Pour ce faire, il est nécessaire que ce système repose sur des mécanismes préétablis : un système d’alerte précoce, un plan de réponse, un mécanisme de ciblage, des mécanismes de financement et un mécanisme de transferts monétaires.</w:t>
      </w:r>
    </w:p>
    <w:p w14:paraId="6C1892E7" w14:textId="77777777" w:rsidR="009F70E9" w:rsidRPr="00CC3A90" w:rsidRDefault="009F70E9" w:rsidP="00CC3A90">
      <w:pPr>
        <w:spacing w:after="0" w:line="240" w:lineRule="auto"/>
        <w:jc w:val="both"/>
        <w:rPr>
          <w:rFonts w:eastAsiaTheme="minorEastAsia" w:cstheme="minorHAnsi"/>
          <w:lang w:eastAsia="fr-FR"/>
        </w:rPr>
      </w:pPr>
    </w:p>
    <w:p w14:paraId="05C8964B" w14:textId="77777777" w:rsidR="009F70E9" w:rsidRPr="00CC3A90" w:rsidRDefault="00E16543" w:rsidP="00CC3A90">
      <w:pPr>
        <w:spacing w:after="0" w:line="240" w:lineRule="auto"/>
        <w:jc w:val="both"/>
        <w:rPr>
          <w:rFonts w:eastAsiaTheme="minorEastAsia" w:cstheme="minorHAnsi"/>
          <w:b/>
          <w:bCs/>
          <w:iCs/>
          <w:lang w:eastAsia="fr-FR"/>
        </w:rPr>
      </w:pPr>
      <w:bookmarkStart w:id="16" w:name="_Toc40810970"/>
      <w:bookmarkStart w:id="17" w:name="_Toc40810829"/>
      <w:bookmarkStart w:id="18" w:name="_Toc40802628"/>
      <w:bookmarkStart w:id="19" w:name="_Toc40810919"/>
      <w:bookmarkStart w:id="20" w:name="_Toc43302710"/>
      <w:r w:rsidRPr="00CC3A90">
        <w:rPr>
          <w:rFonts w:eastAsiaTheme="minorEastAsia" w:cstheme="minorHAnsi"/>
          <w:b/>
          <w:bCs/>
          <w:iCs/>
          <w:lang w:eastAsia="fr-FR"/>
        </w:rPr>
        <w:t>La protection sociale adaptative en réponse aux in</w:t>
      </w:r>
      <w:bookmarkEnd w:id="16"/>
      <w:bookmarkEnd w:id="17"/>
      <w:bookmarkEnd w:id="18"/>
      <w:bookmarkEnd w:id="19"/>
      <w:r w:rsidRPr="00CC3A90">
        <w:rPr>
          <w:rFonts w:eastAsiaTheme="minorEastAsia" w:cstheme="minorHAnsi"/>
          <w:b/>
          <w:bCs/>
          <w:iCs/>
          <w:lang w:eastAsia="fr-FR"/>
        </w:rPr>
        <w:t>ondations</w:t>
      </w:r>
      <w:bookmarkEnd w:id="20"/>
    </w:p>
    <w:p w14:paraId="7B3A5DC9" w14:textId="0CBD050B" w:rsidR="009F70E9" w:rsidRPr="00CC3A90" w:rsidRDefault="00E16543" w:rsidP="00CC3A90">
      <w:pPr>
        <w:spacing w:before="120" w:after="0" w:line="240" w:lineRule="auto"/>
        <w:jc w:val="both"/>
        <w:rPr>
          <w:rFonts w:eastAsiaTheme="minorEastAsia" w:cstheme="minorHAnsi"/>
          <w:lang w:eastAsia="fr-FR"/>
        </w:rPr>
      </w:pPr>
      <w:r w:rsidRPr="00CC3A90">
        <w:rPr>
          <w:rFonts w:eastAsiaTheme="minorEastAsia" w:cstheme="minorHAnsi"/>
          <w:lang w:eastAsia="fr-FR"/>
        </w:rPr>
        <w:t>Les inondations affectent la sécurité alimentaire et la résilience des ménages les plus pauvres et peuvent avoir un impact durant plusieurs mois sur les moyens de subsistance des ménages touchés. Dans le cadre d’une stratégie de lutte contre la pauvreté et d’amélioration de la résilience des ménages les plus pauvres et vulnérables, il est important de définir un mécanisme de réponse clair et adapté pour prendre en charge efficacement et dans les meilleurs délais les besoins d’urgence identifiés chez les populations impactées les plus vulnérables. Une réponse se basant sur le système de protection sociale et particulièrement sur les outils qu’offre la protection sociale adaptative peut répondre à ces exigences.</w:t>
      </w:r>
    </w:p>
    <w:p w14:paraId="092CDE1C" w14:textId="77777777" w:rsidR="009F70E9" w:rsidRPr="00CC3A90" w:rsidRDefault="009F70E9" w:rsidP="00CC3A90">
      <w:pPr>
        <w:spacing w:after="0" w:line="240" w:lineRule="auto"/>
        <w:jc w:val="both"/>
        <w:rPr>
          <w:rFonts w:eastAsiaTheme="minorEastAsia" w:cstheme="minorHAnsi"/>
          <w:lang w:eastAsia="fr-FR"/>
        </w:rPr>
      </w:pPr>
    </w:p>
    <w:p w14:paraId="195195D7" w14:textId="77777777" w:rsidR="009F70E9" w:rsidRPr="007233FF" w:rsidRDefault="00E16543" w:rsidP="00CC3A90">
      <w:pPr>
        <w:spacing w:after="0" w:line="240" w:lineRule="auto"/>
        <w:jc w:val="both"/>
        <w:rPr>
          <w:rFonts w:eastAsiaTheme="minorEastAsia" w:cstheme="minorHAnsi"/>
          <w:b/>
          <w:bCs/>
          <w:iCs/>
          <w:lang w:eastAsia="fr-FR"/>
        </w:rPr>
      </w:pPr>
      <w:bookmarkStart w:id="21" w:name="_Toc43302711"/>
      <w:bookmarkStart w:id="22" w:name="_Toc40810920"/>
      <w:bookmarkStart w:id="23" w:name="_Toc40802629"/>
      <w:bookmarkStart w:id="24" w:name="_Toc40810971"/>
      <w:bookmarkStart w:id="25" w:name="_Toc40810830"/>
      <w:r w:rsidRPr="007233FF">
        <w:rPr>
          <w:rFonts w:eastAsiaTheme="minorEastAsia" w:cstheme="minorHAnsi"/>
          <w:b/>
          <w:bCs/>
          <w:iCs/>
          <w:lang w:eastAsia="fr-FR"/>
        </w:rPr>
        <w:t xml:space="preserve">Les outils de la protection sociale </w:t>
      </w:r>
      <w:bookmarkEnd w:id="21"/>
      <w:bookmarkEnd w:id="22"/>
      <w:bookmarkEnd w:id="23"/>
      <w:bookmarkEnd w:id="24"/>
      <w:bookmarkEnd w:id="25"/>
    </w:p>
    <w:p w14:paraId="6203F9EB" w14:textId="51CB3EE7" w:rsidR="007233FF" w:rsidRPr="00E2141C" w:rsidRDefault="007233FF" w:rsidP="00216275">
      <w:pPr>
        <w:pStyle w:val="NormalWeb"/>
        <w:jc w:val="both"/>
        <w:rPr>
          <w:rFonts w:asciiTheme="minorHAnsi" w:eastAsiaTheme="minorEastAsia" w:hAnsiTheme="minorHAnsi" w:cstheme="minorHAnsi"/>
          <w:sz w:val="22"/>
          <w:szCs w:val="22"/>
        </w:rPr>
      </w:pPr>
      <w:r w:rsidRPr="00E2141C">
        <w:rPr>
          <w:rFonts w:asciiTheme="minorHAnsi" w:eastAsiaTheme="minorEastAsia" w:hAnsiTheme="minorHAnsi" w:cstheme="minorHAnsi"/>
          <w:sz w:val="22"/>
          <w:szCs w:val="22"/>
        </w:rPr>
        <w:t>En cas d'inondation, les comités locaux chargés de la gestion des urgences en informent, par voie administrative, le Registre Social, qui constitue la source nationale de référence pour l'identification des ménages susceptibles de bénéficier de l'assistance d'urgence. Par conséquent, le Registre Social met à la disposition des comités locaux chargés de la gestion des urgences la liste des ménages résidant dans les localités affectées.</w:t>
      </w:r>
    </w:p>
    <w:p w14:paraId="4D9799EA" w14:textId="77777777" w:rsidR="007233FF" w:rsidRPr="00E2141C" w:rsidRDefault="007233FF" w:rsidP="00216275">
      <w:pPr>
        <w:pStyle w:val="NormalWeb"/>
        <w:jc w:val="both"/>
        <w:rPr>
          <w:rFonts w:asciiTheme="minorHAnsi" w:eastAsiaTheme="minorEastAsia" w:hAnsiTheme="minorHAnsi" w:cstheme="minorHAnsi"/>
          <w:sz w:val="22"/>
          <w:szCs w:val="22"/>
        </w:rPr>
      </w:pPr>
      <w:r w:rsidRPr="00E2141C">
        <w:rPr>
          <w:rFonts w:asciiTheme="minorHAnsi" w:eastAsiaTheme="minorEastAsia" w:hAnsiTheme="minorHAnsi" w:cstheme="minorHAnsi"/>
          <w:sz w:val="22"/>
          <w:szCs w:val="22"/>
        </w:rPr>
        <w:t>Cette liste est établie sur la base des informations collectées par le Registre Social et comprend notamment le niveau de pauvreté des ménages, déterminé selon les méthodes de ciblage en vigueur (Proxy Means Test – PMT et Analyse en Composantes Principales – ACP), leur statut d'éligibilité au Registre Social, leur composition, leur localisation, ainsi que les principales caractéristiques socio-économiques utiles à la prise de décision.</w:t>
      </w:r>
    </w:p>
    <w:p w14:paraId="062A3C2D" w14:textId="4BF89547" w:rsidR="006D56F7" w:rsidRPr="00CC3A90" w:rsidRDefault="006D56F7" w:rsidP="007233FF">
      <w:pPr>
        <w:pStyle w:val="NormalWeb"/>
        <w:jc w:val="both"/>
        <w:rPr>
          <w:rFonts w:asciiTheme="minorHAnsi" w:hAnsiTheme="minorHAnsi" w:cstheme="minorHAnsi"/>
          <w:sz w:val="22"/>
          <w:szCs w:val="22"/>
        </w:rPr>
      </w:pPr>
      <w:r w:rsidRPr="00CC3A90">
        <w:rPr>
          <w:rFonts w:asciiTheme="minorHAnsi" w:hAnsiTheme="minorHAnsi" w:cstheme="minorHAnsi"/>
          <w:sz w:val="22"/>
          <w:szCs w:val="22"/>
        </w:rPr>
        <w:lastRenderedPageBreak/>
        <w:t>Sur la base de cette liste, le comité local procède à une évaluation rapide sur le terrain afin :</w:t>
      </w:r>
    </w:p>
    <w:p w14:paraId="1D534851" w14:textId="4B69E096" w:rsidR="006D56F7" w:rsidRPr="00CC3A90" w:rsidRDefault="002E70EB" w:rsidP="00CC3A90">
      <w:pPr>
        <w:pStyle w:val="NormalWeb"/>
        <w:numPr>
          <w:ilvl w:val="0"/>
          <w:numId w:val="10"/>
        </w:numPr>
        <w:jc w:val="both"/>
        <w:rPr>
          <w:rFonts w:asciiTheme="minorHAnsi" w:hAnsiTheme="minorHAnsi" w:cstheme="minorHAnsi"/>
          <w:sz w:val="22"/>
          <w:szCs w:val="22"/>
        </w:rPr>
      </w:pPr>
      <w:r w:rsidRPr="00CC3A90">
        <w:rPr>
          <w:rFonts w:asciiTheme="minorHAnsi" w:hAnsiTheme="minorHAnsi" w:cstheme="minorHAnsi"/>
          <w:sz w:val="22"/>
          <w:szCs w:val="22"/>
        </w:rPr>
        <w:t>D’apprécier</w:t>
      </w:r>
      <w:r w:rsidR="006D56F7" w:rsidRPr="00CC3A90">
        <w:rPr>
          <w:rFonts w:asciiTheme="minorHAnsi" w:hAnsiTheme="minorHAnsi" w:cstheme="minorHAnsi"/>
          <w:sz w:val="22"/>
          <w:szCs w:val="22"/>
        </w:rPr>
        <w:t xml:space="preserve"> l'ampleur et les conséquences réelles du sinistre sur chaque ménage ;</w:t>
      </w:r>
    </w:p>
    <w:p w14:paraId="1F0A0739" w14:textId="34CB5F5B" w:rsidR="006D56F7" w:rsidRPr="00CC3A90" w:rsidRDefault="002E70EB" w:rsidP="00CC3A90">
      <w:pPr>
        <w:pStyle w:val="NormalWeb"/>
        <w:numPr>
          <w:ilvl w:val="0"/>
          <w:numId w:val="10"/>
        </w:numPr>
        <w:jc w:val="both"/>
        <w:rPr>
          <w:rFonts w:asciiTheme="minorHAnsi" w:hAnsiTheme="minorHAnsi" w:cstheme="minorHAnsi"/>
          <w:sz w:val="22"/>
          <w:szCs w:val="22"/>
        </w:rPr>
      </w:pPr>
      <w:r w:rsidRPr="00CC3A90">
        <w:rPr>
          <w:rFonts w:asciiTheme="minorHAnsi" w:hAnsiTheme="minorHAnsi" w:cstheme="minorHAnsi"/>
          <w:sz w:val="22"/>
          <w:szCs w:val="22"/>
        </w:rPr>
        <w:t>De</w:t>
      </w:r>
      <w:r w:rsidR="006D56F7" w:rsidRPr="00CC3A90">
        <w:rPr>
          <w:rFonts w:asciiTheme="minorHAnsi" w:hAnsiTheme="minorHAnsi" w:cstheme="minorHAnsi"/>
          <w:sz w:val="22"/>
          <w:szCs w:val="22"/>
        </w:rPr>
        <w:t xml:space="preserve"> confirmer la présence effective des ménages dans la zone sinistrée ;</w:t>
      </w:r>
    </w:p>
    <w:p w14:paraId="5EC3C73C" w14:textId="59DC252F" w:rsidR="006D56F7" w:rsidRPr="00CC3A90" w:rsidRDefault="002E70EB" w:rsidP="00CC3A90">
      <w:pPr>
        <w:pStyle w:val="NormalWeb"/>
        <w:numPr>
          <w:ilvl w:val="0"/>
          <w:numId w:val="10"/>
        </w:numPr>
        <w:jc w:val="both"/>
        <w:rPr>
          <w:rFonts w:asciiTheme="minorHAnsi" w:hAnsiTheme="minorHAnsi" w:cstheme="minorHAnsi"/>
          <w:sz w:val="22"/>
          <w:szCs w:val="22"/>
        </w:rPr>
      </w:pPr>
      <w:r w:rsidRPr="00CC3A90">
        <w:rPr>
          <w:rFonts w:asciiTheme="minorHAnsi" w:hAnsiTheme="minorHAnsi" w:cstheme="minorHAnsi"/>
          <w:sz w:val="22"/>
          <w:szCs w:val="22"/>
        </w:rPr>
        <w:t>De</w:t>
      </w:r>
      <w:r w:rsidR="006D56F7" w:rsidRPr="00CC3A90">
        <w:rPr>
          <w:rFonts w:asciiTheme="minorHAnsi" w:hAnsiTheme="minorHAnsi" w:cstheme="minorHAnsi"/>
          <w:sz w:val="22"/>
          <w:szCs w:val="22"/>
        </w:rPr>
        <w:t xml:space="preserve"> vérifier le niveau des dommages subis et la vulnérabilité résultant de la catastrophe ;</w:t>
      </w:r>
    </w:p>
    <w:p w14:paraId="17BF251C" w14:textId="199353D5" w:rsidR="006D56F7" w:rsidRPr="00CC3A90" w:rsidRDefault="002E70EB" w:rsidP="00CC3A90">
      <w:pPr>
        <w:pStyle w:val="NormalWeb"/>
        <w:numPr>
          <w:ilvl w:val="0"/>
          <w:numId w:val="10"/>
        </w:numPr>
        <w:jc w:val="both"/>
        <w:rPr>
          <w:rFonts w:asciiTheme="minorHAnsi" w:hAnsiTheme="minorHAnsi" w:cstheme="minorHAnsi"/>
          <w:sz w:val="22"/>
          <w:szCs w:val="22"/>
        </w:rPr>
      </w:pPr>
      <w:r w:rsidRPr="00CC3A90">
        <w:rPr>
          <w:rFonts w:asciiTheme="minorHAnsi" w:hAnsiTheme="minorHAnsi" w:cstheme="minorHAnsi"/>
          <w:sz w:val="22"/>
          <w:szCs w:val="22"/>
        </w:rPr>
        <w:t>D’identifier</w:t>
      </w:r>
      <w:r w:rsidR="006D56F7" w:rsidRPr="00CC3A90">
        <w:rPr>
          <w:rFonts w:asciiTheme="minorHAnsi" w:hAnsiTheme="minorHAnsi" w:cstheme="minorHAnsi"/>
          <w:sz w:val="22"/>
          <w:szCs w:val="22"/>
        </w:rPr>
        <w:t>, le cas échéant, les ménages nouvellement affectés qui, bien que non classés initialement comme pauvres, nécessitent une assistance en raison des pertes occasionnées par l'inondation ;</w:t>
      </w:r>
    </w:p>
    <w:p w14:paraId="1AFF749F" w14:textId="612EA431" w:rsidR="006D56F7" w:rsidRPr="00CC3A90" w:rsidRDefault="002E70EB" w:rsidP="00CC3A90">
      <w:pPr>
        <w:pStyle w:val="NormalWeb"/>
        <w:numPr>
          <w:ilvl w:val="0"/>
          <w:numId w:val="10"/>
        </w:numPr>
        <w:jc w:val="both"/>
        <w:rPr>
          <w:rFonts w:asciiTheme="minorHAnsi" w:hAnsiTheme="minorHAnsi" w:cstheme="minorHAnsi"/>
          <w:sz w:val="22"/>
          <w:szCs w:val="22"/>
        </w:rPr>
      </w:pPr>
      <w:r w:rsidRPr="00CC3A90">
        <w:rPr>
          <w:rFonts w:asciiTheme="minorHAnsi" w:hAnsiTheme="minorHAnsi" w:cstheme="minorHAnsi"/>
          <w:sz w:val="22"/>
          <w:szCs w:val="22"/>
        </w:rPr>
        <w:t>De</w:t>
      </w:r>
      <w:r w:rsidR="006D56F7" w:rsidRPr="00CC3A90">
        <w:rPr>
          <w:rFonts w:asciiTheme="minorHAnsi" w:hAnsiTheme="minorHAnsi" w:cstheme="minorHAnsi"/>
          <w:sz w:val="22"/>
          <w:szCs w:val="22"/>
        </w:rPr>
        <w:t xml:space="preserve"> valider la liste définitive des bénéficiaires de l'assistance d'urgence.</w:t>
      </w:r>
    </w:p>
    <w:p w14:paraId="5529BC3F" w14:textId="77777777" w:rsidR="006D56F7" w:rsidRPr="00CC3A90" w:rsidRDefault="006D56F7" w:rsidP="00CC3A90">
      <w:pPr>
        <w:pStyle w:val="NormalWeb"/>
        <w:jc w:val="both"/>
        <w:rPr>
          <w:rFonts w:asciiTheme="minorHAnsi" w:hAnsiTheme="minorHAnsi" w:cstheme="minorHAnsi"/>
          <w:sz w:val="22"/>
          <w:szCs w:val="22"/>
        </w:rPr>
      </w:pPr>
      <w:r w:rsidRPr="00CC3A90">
        <w:rPr>
          <w:rFonts w:asciiTheme="minorHAnsi" w:hAnsiTheme="minorHAnsi" w:cstheme="minorHAnsi"/>
          <w:sz w:val="22"/>
          <w:szCs w:val="22"/>
        </w:rPr>
        <w:t>Les résultats de cette validation sont ensuite transmis au Registre Social, qui procède aux contrôles de cohérence, à la consolidation des données et à l'enrichissement des informations d'identification des bénéficiaires avant leur intégration dans la plateforme de gestion des paiements. Ce processus garantit une réponse rapide, transparente et équitable, tout en assurant la traçabilité des interventions et en limitant les risques d'erreurs, de doublons ou d'exclusion.</w:t>
      </w:r>
    </w:p>
    <w:p w14:paraId="378FB0F6" w14:textId="77777777" w:rsidR="009F70E9" w:rsidRPr="00CC3A90" w:rsidRDefault="009F70E9" w:rsidP="00CC3A90">
      <w:pPr>
        <w:spacing w:after="0" w:line="240" w:lineRule="auto"/>
        <w:jc w:val="both"/>
        <w:rPr>
          <w:rFonts w:eastAsiaTheme="minorEastAsia" w:cstheme="minorHAnsi"/>
          <w:lang w:eastAsia="fr-FR"/>
        </w:rPr>
      </w:pPr>
    </w:p>
    <w:p w14:paraId="1E84A09D" w14:textId="3E6CB384" w:rsidR="009F70E9" w:rsidRPr="00CC3A90" w:rsidRDefault="008C6C4B" w:rsidP="00CC3A90">
      <w:pPr>
        <w:numPr>
          <w:ilvl w:val="0"/>
          <w:numId w:val="3"/>
        </w:numPr>
        <w:shd w:val="clear" w:color="auto" w:fill="D9D9D9" w:themeFill="background1" w:themeFillShade="D9"/>
        <w:spacing w:after="0" w:line="240" w:lineRule="auto"/>
        <w:ind w:left="284" w:hanging="294"/>
        <w:contextualSpacing/>
        <w:jc w:val="both"/>
        <w:rPr>
          <w:rFonts w:eastAsiaTheme="minorEastAsia" w:cstheme="minorHAnsi"/>
          <w:b/>
          <w:bCs/>
          <w:lang w:eastAsia="fr-FR"/>
        </w:rPr>
      </w:pPr>
      <w:r w:rsidRPr="00CC3A90">
        <w:rPr>
          <w:rFonts w:eastAsiaTheme="minorEastAsia" w:cstheme="minorHAnsi"/>
          <w:b/>
          <w:bCs/>
          <w:lang w:eastAsia="fr-FR"/>
        </w:rPr>
        <w:t>COORDINATION POUR LA REPONSE ET ACTEURS INTERVENANTS (décret 2026-114 portant organisation de la réponse aux catastrophes)</w:t>
      </w:r>
    </w:p>
    <w:p w14:paraId="4F091980" w14:textId="04CFC756" w:rsidR="009B0D42" w:rsidRPr="002E70EB" w:rsidRDefault="009B0D42" w:rsidP="00CC3A90">
      <w:pPr>
        <w:jc w:val="both"/>
        <w:rPr>
          <w:rFonts w:cstheme="minorHAnsi"/>
        </w:rPr>
      </w:pPr>
      <w:r w:rsidRPr="002E70EB">
        <w:rPr>
          <w:rFonts w:cstheme="minorHAnsi"/>
        </w:rPr>
        <w:t xml:space="preserve">Le Manuel des inondations constitue le référentiel opérationnel de la réponse aux inondations dans le cadre de la coordination multisectorielle prévue à l’article 30 du décret ORSEC 2026. Il s’appuie notamment sur : i) la sous-base des personnes affectées identifiées par le Registre social, créée par le décret n° 2025-162 du 15 octobre 2025 relatif à la base de données spéciale des ménages pauvres et/ou vulnérables touchés par les catastrophes ; ii) les mécanismes de coordination du plan ORSEC aux niveaux national, régional et départemental sous le lead de la </w:t>
      </w:r>
      <w:r w:rsidR="002801F4" w:rsidRPr="002E70EB">
        <w:rPr>
          <w:rFonts w:cstheme="minorHAnsi"/>
        </w:rPr>
        <w:t>Sécurité</w:t>
      </w:r>
      <w:r w:rsidRPr="002E70EB">
        <w:rPr>
          <w:rFonts w:cstheme="minorHAnsi"/>
        </w:rPr>
        <w:t xml:space="preserve"> civile</w:t>
      </w:r>
      <w:r w:rsidR="000F712D" w:rsidRPr="002E70EB">
        <w:rPr>
          <w:rFonts w:cstheme="minorHAnsi"/>
        </w:rPr>
        <w:t xml:space="preserve"> en charge choix ou d'acquisition des sites d'hébergement des sinistrés avec des sites  répondant à des normes et exigences de sécurités.</w:t>
      </w:r>
      <w:r w:rsidRPr="002E70EB">
        <w:rPr>
          <w:rFonts w:cstheme="minorHAnsi"/>
        </w:rPr>
        <w:t xml:space="preserve"> ; et iii) les responsabilités confiées au CSA pour la prise en charge des ménages visés à l’article 30. La mise en œuvre des transferts monétaires d’urgence est assurée par Elmaouna, programme du CSA chargé de la réponse aux chocs.</w:t>
      </w:r>
    </w:p>
    <w:p w14:paraId="404E729F" w14:textId="6E5CF49C" w:rsidR="009B0D42" w:rsidRPr="00CC3A90" w:rsidRDefault="009B0D42" w:rsidP="00CC3A90">
      <w:pPr>
        <w:spacing w:before="120" w:after="0"/>
        <w:jc w:val="both"/>
        <w:rPr>
          <w:rFonts w:cstheme="minorHAnsi"/>
        </w:rPr>
      </w:pPr>
      <w:r w:rsidRPr="00CC3A90">
        <w:rPr>
          <w:rFonts w:cstheme="minorHAnsi"/>
        </w:rPr>
        <w:t xml:space="preserve">La coordination de la réponse aux catastrophes s’organise à trois niveaux complémentaires : au </w:t>
      </w:r>
      <w:r w:rsidRPr="00CC3A90">
        <w:rPr>
          <w:rFonts w:cstheme="minorHAnsi"/>
          <w:b/>
          <w:bCs/>
        </w:rPr>
        <w:t>niveau national</w:t>
      </w:r>
      <w:r w:rsidRPr="00CC3A90">
        <w:rPr>
          <w:rFonts w:cstheme="minorHAnsi"/>
        </w:rPr>
        <w:t xml:space="preserve">, la Cellule permanente de coordination et de suivi élabore, ajuste et actualise le plan ORSEC national, qui est approuvé par le Comité interministériel pour les situations d’urgence et les catastrophes naturelles ; au </w:t>
      </w:r>
      <w:r w:rsidRPr="00CC3A90">
        <w:rPr>
          <w:rFonts w:cstheme="minorHAnsi"/>
          <w:b/>
          <w:bCs/>
        </w:rPr>
        <w:t>niveau régional</w:t>
      </w:r>
      <w:r w:rsidRPr="00CC3A90">
        <w:rPr>
          <w:rFonts w:cstheme="minorHAnsi"/>
        </w:rPr>
        <w:t xml:space="preserve">, la Cellule régionale d’urgence, sous l’autorité du Wali, coordonne la mise en œuvre du dispositif ORSEC dans la wilaya et assure la consolidation des informations transmises par les départements ; enfin, au </w:t>
      </w:r>
      <w:r w:rsidRPr="00CC3A90">
        <w:rPr>
          <w:rFonts w:cstheme="minorHAnsi"/>
          <w:b/>
          <w:bCs/>
        </w:rPr>
        <w:t>niveau départemental</w:t>
      </w:r>
      <w:r w:rsidRPr="00CC3A90">
        <w:rPr>
          <w:rFonts w:cstheme="minorHAnsi"/>
        </w:rPr>
        <w:t>, le Comité de Moughataa, placé sous l’autorité du Hakem, évalue les sinistres, identifie les ménages affectés et transmet les résultats au niveau régional. Cette articulation garantit une remontée structurée de l’information et une réponse cohérente, depuis le terrain jusqu’au niveau central.</w:t>
      </w:r>
    </w:p>
    <w:p w14:paraId="042FFD4D" w14:textId="59E370B3" w:rsidR="00633A17" w:rsidRPr="00CC3A90" w:rsidRDefault="00EB1517" w:rsidP="00CC3A90">
      <w:pPr>
        <w:spacing w:before="120" w:after="0"/>
        <w:jc w:val="both"/>
        <w:rPr>
          <w:rFonts w:cstheme="minorHAnsi"/>
        </w:rPr>
      </w:pPr>
      <w:r w:rsidRPr="00CC3A90">
        <w:rPr>
          <w:rFonts w:cstheme="minorHAnsi"/>
        </w:rPr>
        <w:t xml:space="preserve">De </w:t>
      </w:r>
      <w:r w:rsidR="002750FB" w:rsidRPr="00CC3A90">
        <w:rPr>
          <w:rFonts w:cstheme="minorHAnsi"/>
        </w:rPr>
        <w:t>façon</w:t>
      </w:r>
      <w:r w:rsidR="008529D2" w:rsidRPr="00CC3A90">
        <w:rPr>
          <w:rFonts w:cstheme="minorHAnsi"/>
        </w:rPr>
        <w:t xml:space="preserve"> </w:t>
      </w:r>
      <w:r w:rsidR="002750FB" w:rsidRPr="00CC3A90">
        <w:rPr>
          <w:rFonts w:cstheme="minorHAnsi"/>
        </w:rPr>
        <w:t>spécifique</w:t>
      </w:r>
      <w:r w:rsidR="008529D2" w:rsidRPr="00CC3A90">
        <w:rPr>
          <w:rFonts w:cstheme="minorHAnsi"/>
        </w:rPr>
        <w:t xml:space="preserve">, </w:t>
      </w:r>
      <w:r w:rsidR="002750FB" w:rsidRPr="00CC3A90">
        <w:rPr>
          <w:rFonts w:cstheme="minorHAnsi"/>
        </w:rPr>
        <w:t>l’article 5</w:t>
      </w:r>
      <w:r w:rsidR="00633A17" w:rsidRPr="00CC3A90">
        <w:rPr>
          <w:rFonts w:cstheme="minorHAnsi"/>
        </w:rPr>
        <w:t xml:space="preserve"> du décret </w:t>
      </w:r>
      <w:r w:rsidR="00575FF1" w:rsidRPr="00CC3A90">
        <w:rPr>
          <w:rFonts w:cstheme="minorHAnsi"/>
        </w:rPr>
        <w:t xml:space="preserve">prévoit les </w:t>
      </w:r>
      <w:r w:rsidR="002750FB" w:rsidRPr="00CC3A90">
        <w:rPr>
          <w:rFonts w:cstheme="minorHAnsi"/>
        </w:rPr>
        <w:t>dispositions ci-après</w:t>
      </w:r>
      <w:r w:rsidR="00575FF1" w:rsidRPr="00CC3A90">
        <w:rPr>
          <w:rFonts w:cstheme="minorHAnsi"/>
        </w:rPr>
        <w:t xml:space="preserve"> </w:t>
      </w:r>
    </w:p>
    <w:p w14:paraId="07AD0D3A" w14:textId="06166D3B" w:rsidR="00633A17" w:rsidRPr="00CC3A90" w:rsidRDefault="002750FB" w:rsidP="00CC3A90">
      <w:pPr>
        <w:numPr>
          <w:ilvl w:val="0"/>
          <w:numId w:val="14"/>
        </w:numPr>
        <w:spacing w:before="120" w:after="0"/>
        <w:jc w:val="both"/>
        <w:rPr>
          <w:rFonts w:cstheme="minorHAnsi"/>
        </w:rPr>
      </w:pPr>
      <w:r w:rsidRPr="00CC3A90">
        <w:rPr>
          <w:rFonts w:cstheme="minorHAnsi"/>
        </w:rPr>
        <w:t>Au</w:t>
      </w:r>
      <w:r w:rsidR="00633A17" w:rsidRPr="00CC3A90">
        <w:rPr>
          <w:rFonts w:cstheme="minorHAnsi"/>
        </w:rPr>
        <w:t xml:space="preserve"> niveau des Moughataas par les comités de Moughataas et approuvés par les walis,</w:t>
      </w:r>
    </w:p>
    <w:p w14:paraId="14E12425" w14:textId="69C9FDAA" w:rsidR="00633A17" w:rsidRPr="00CC3A90" w:rsidRDefault="002750FB" w:rsidP="00CC3A90">
      <w:pPr>
        <w:numPr>
          <w:ilvl w:val="0"/>
          <w:numId w:val="14"/>
        </w:numPr>
        <w:spacing w:before="120" w:after="0"/>
        <w:jc w:val="both"/>
        <w:rPr>
          <w:rFonts w:cstheme="minorHAnsi"/>
        </w:rPr>
      </w:pPr>
      <w:r w:rsidRPr="00CC3A90">
        <w:rPr>
          <w:rFonts w:cstheme="minorHAnsi"/>
        </w:rPr>
        <w:t>Au</w:t>
      </w:r>
      <w:r w:rsidR="00633A17" w:rsidRPr="00CC3A90">
        <w:rPr>
          <w:rFonts w:cstheme="minorHAnsi"/>
        </w:rPr>
        <w:t xml:space="preserve"> niveau des Wilayas par les cellules régionales d'urgence et approuvés par la Cellule Permanente de Coordination et de Suivi,</w:t>
      </w:r>
    </w:p>
    <w:p w14:paraId="1C344A27" w14:textId="1B74C33D" w:rsidR="00633A17" w:rsidRPr="00CC3A90" w:rsidRDefault="002750FB" w:rsidP="00CC3A90">
      <w:pPr>
        <w:numPr>
          <w:ilvl w:val="0"/>
          <w:numId w:val="14"/>
        </w:numPr>
        <w:spacing w:before="120" w:after="0"/>
        <w:jc w:val="both"/>
        <w:rPr>
          <w:rFonts w:cstheme="minorHAnsi"/>
        </w:rPr>
      </w:pPr>
      <w:r w:rsidRPr="00CC3A90">
        <w:rPr>
          <w:rFonts w:cstheme="minorHAnsi"/>
        </w:rPr>
        <w:t>Au</w:t>
      </w:r>
      <w:r w:rsidR="00633A17" w:rsidRPr="00CC3A90">
        <w:rPr>
          <w:rFonts w:cstheme="minorHAnsi"/>
        </w:rPr>
        <w:t xml:space="preserve"> niveau national par la Cellule Permanente de Coordination et de Suivi et approuvé par le Comité interministériel pour les situations d'urgence et les catastrophes naturelles.</w:t>
      </w:r>
    </w:p>
    <w:p w14:paraId="1D0D822D" w14:textId="77777777" w:rsidR="00633A17" w:rsidRPr="00CC3A90" w:rsidRDefault="00633A17" w:rsidP="00CC3A90">
      <w:pPr>
        <w:spacing w:before="120" w:after="0"/>
        <w:jc w:val="both"/>
        <w:rPr>
          <w:rFonts w:cstheme="minorHAnsi"/>
        </w:rPr>
      </w:pPr>
      <w:r w:rsidRPr="00CC3A90">
        <w:rPr>
          <w:rFonts w:cstheme="minorHAnsi"/>
        </w:rPr>
        <w:t>Cette organisation garantit que chaque niveau administratif dispose d'un plan adapté à ses spécificités, tout en assurant une cohérence et une coordination nationale en cas de crise majeure.</w:t>
      </w:r>
    </w:p>
    <w:p w14:paraId="31AC5601" w14:textId="42E0A7BA" w:rsidR="00CA24DD" w:rsidRPr="00CC3A90" w:rsidRDefault="006D3681" w:rsidP="00CC3A90">
      <w:pPr>
        <w:spacing w:before="120" w:after="0"/>
        <w:jc w:val="both"/>
        <w:rPr>
          <w:rFonts w:cstheme="minorHAnsi"/>
        </w:rPr>
      </w:pPr>
      <w:r w:rsidRPr="00CC3A90">
        <w:rPr>
          <w:rFonts w:cstheme="minorHAnsi"/>
        </w:rPr>
        <w:lastRenderedPageBreak/>
        <w:t xml:space="preserve">Les chapitres </w:t>
      </w:r>
      <w:r w:rsidR="00DD3BDF" w:rsidRPr="00CC3A90">
        <w:rPr>
          <w:rFonts w:cstheme="minorHAnsi"/>
        </w:rPr>
        <w:t>II, III, IV définissent la coordination mise en place pour chaque niveau (Moughataa, Wilaya et National).</w:t>
      </w:r>
      <w:r w:rsidR="0090104D" w:rsidRPr="00CC3A90">
        <w:rPr>
          <w:rFonts w:cstheme="minorHAnsi"/>
        </w:rPr>
        <w:t xml:space="preserve"> Ces dispositions prévoient six cellule</w:t>
      </w:r>
      <w:r w:rsidR="006D7CCA" w:rsidRPr="00CC3A90">
        <w:rPr>
          <w:rFonts w:cstheme="minorHAnsi"/>
        </w:rPr>
        <w:t>s</w:t>
      </w:r>
      <w:r w:rsidR="0090104D" w:rsidRPr="00CC3A90">
        <w:rPr>
          <w:rFonts w:cstheme="minorHAnsi"/>
        </w:rPr>
        <w:t xml:space="preserve"> notamment</w:t>
      </w:r>
      <w:r w:rsidR="00CA24DD" w:rsidRPr="00CC3A90">
        <w:rPr>
          <w:rFonts w:cstheme="minorHAnsi"/>
        </w:rPr>
        <w:t xml:space="preserve"> : </w:t>
      </w:r>
    </w:p>
    <w:p w14:paraId="646F43F0" w14:textId="5CCBA5F0" w:rsidR="006D3681" w:rsidRPr="00CC3A90" w:rsidRDefault="00CA24DD" w:rsidP="00CC3A90">
      <w:pPr>
        <w:pStyle w:val="Paragraphedeliste"/>
        <w:numPr>
          <w:ilvl w:val="0"/>
          <w:numId w:val="15"/>
        </w:numPr>
        <w:spacing w:before="120"/>
        <w:jc w:val="both"/>
        <w:rPr>
          <w:rFonts w:cstheme="minorHAnsi"/>
          <w:sz w:val="22"/>
          <w:szCs w:val="22"/>
        </w:rPr>
      </w:pPr>
      <w:r w:rsidRPr="00CC3A90">
        <w:rPr>
          <w:rFonts w:cstheme="minorHAnsi"/>
          <w:sz w:val="22"/>
          <w:szCs w:val="22"/>
        </w:rPr>
        <w:t xml:space="preserve"> Cellule de Secours et de Sauvetage, la cellule </w:t>
      </w:r>
    </w:p>
    <w:p w14:paraId="773C6123" w14:textId="12D4E6BC" w:rsidR="008E5A7E" w:rsidRPr="00CC3A90" w:rsidRDefault="006D7CCA" w:rsidP="00CC3A90">
      <w:pPr>
        <w:pStyle w:val="Paragraphedeliste"/>
        <w:numPr>
          <w:ilvl w:val="0"/>
          <w:numId w:val="15"/>
        </w:numPr>
        <w:spacing w:before="120"/>
        <w:jc w:val="both"/>
        <w:rPr>
          <w:rFonts w:cstheme="minorHAnsi"/>
          <w:sz w:val="22"/>
          <w:szCs w:val="22"/>
        </w:rPr>
      </w:pPr>
      <w:r w:rsidRPr="00CC3A90">
        <w:rPr>
          <w:rFonts w:cstheme="minorHAnsi"/>
          <w:sz w:val="22"/>
          <w:szCs w:val="22"/>
        </w:rPr>
        <w:t>C</w:t>
      </w:r>
      <w:r w:rsidR="008E5A7E" w:rsidRPr="00CC3A90">
        <w:rPr>
          <w:rFonts w:cstheme="minorHAnsi"/>
          <w:sz w:val="22"/>
          <w:szCs w:val="22"/>
        </w:rPr>
        <w:t xml:space="preserve">ellule </w:t>
      </w:r>
      <w:r w:rsidR="00EA7471" w:rsidRPr="00CC3A90">
        <w:rPr>
          <w:rFonts w:cstheme="minorHAnsi"/>
          <w:sz w:val="22"/>
          <w:szCs w:val="22"/>
        </w:rPr>
        <w:t xml:space="preserve">sécurité et renseignement </w:t>
      </w:r>
    </w:p>
    <w:p w14:paraId="03EB1E54" w14:textId="4E9A2E39" w:rsidR="00EA7471" w:rsidRPr="00CC3A90" w:rsidRDefault="00160D8B" w:rsidP="00CC3A90">
      <w:pPr>
        <w:pStyle w:val="Paragraphedeliste"/>
        <w:numPr>
          <w:ilvl w:val="0"/>
          <w:numId w:val="15"/>
        </w:numPr>
        <w:spacing w:before="120"/>
        <w:jc w:val="both"/>
        <w:rPr>
          <w:rFonts w:cstheme="minorHAnsi"/>
          <w:sz w:val="22"/>
          <w:szCs w:val="22"/>
        </w:rPr>
      </w:pPr>
      <w:r w:rsidRPr="00CC3A90">
        <w:rPr>
          <w:rFonts w:cstheme="minorHAnsi"/>
          <w:sz w:val="22"/>
          <w:szCs w:val="22"/>
        </w:rPr>
        <w:t xml:space="preserve">Cellule Sante et soins </w:t>
      </w:r>
      <w:r w:rsidR="006D7CCA" w:rsidRPr="00CC3A90">
        <w:rPr>
          <w:rFonts w:cstheme="minorHAnsi"/>
          <w:sz w:val="22"/>
          <w:szCs w:val="22"/>
        </w:rPr>
        <w:t>Médicaux</w:t>
      </w:r>
    </w:p>
    <w:p w14:paraId="68466F2D" w14:textId="4E07B4F7" w:rsidR="00160D8B" w:rsidRPr="00CC3A90" w:rsidRDefault="00160D8B" w:rsidP="00CC3A90">
      <w:pPr>
        <w:pStyle w:val="Paragraphedeliste"/>
        <w:numPr>
          <w:ilvl w:val="0"/>
          <w:numId w:val="15"/>
        </w:numPr>
        <w:spacing w:before="120"/>
        <w:jc w:val="both"/>
        <w:rPr>
          <w:rFonts w:cstheme="minorHAnsi"/>
          <w:sz w:val="22"/>
          <w:szCs w:val="22"/>
        </w:rPr>
      </w:pPr>
      <w:r w:rsidRPr="00CC3A90">
        <w:rPr>
          <w:rFonts w:cstheme="minorHAnsi"/>
          <w:sz w:val="22"/>
          <w:szCs w:val="22"/>
        </w:rPr>
        <w:t>Cellule Logistique</w:t>
      </w:r>
    </w:p>
    <w:p w14:paraId="7A2D3367" w14:textId="64AC004C" w:rsidR="00160D8B" w:rsidRPr="00CC3A90" w:rsidRDefault="006D7CCA" w:rsidP="00CC3A90">
      <w:pPr>
        <w:pStyle w:val="Paragraphedeliste"/>
        <w:numPr>
          <w:ilvl w:val="0"/>
          <w:numId w:val="15"/>
        </w:numPr>
        <w:spacing w:before="120"/>
        <w:jc w:val="both"/>
        <w:rPr>
          <w:rFonts w:cstheme="minorHAnsi"/>
          <w:sz w:val="22"/>
          <w:szCs w:val="22"/>
        </w:rPr>
      </w:pPr>
      <w:r w:rsidRPr="00CC3A90">
        <w:rPr>
          <w:rFonts w:cstheme="minorHAnsi"/>
          <w:sz w:val="22"/>
          <w:szCs w:val="22"/>
        </w:rPr>
        <w:t xml:space="preserve">Cellule Accueil et Hébergement </w:t>
      </w:r>
    </w:p>
    <w:p w14:paraId="098F8677" w14:textId="6709301D" w:rsidR="008E5A7E" w:rsidRPr="00CC3A90" w:rsidRDefault="006D7CCA" w:rsidP="00CC3A90">
      <w:pPr>
        <w:pStyle w:val="Paragraphedeliste"/>
        <w:numPr>
          <w:ilvl w:val="0"/>
          <w:numId w:val="15"/>
        </w:numPr>
        <w:spacing w:before="120"/>
        <w:jc w:val="both"/>
        <w:rPr>
          <w:rFonts w:cstheme="minorHAnsi"/>
          <w:sz w:val="22"/>
          <w:szCs w:val="22"/>
        </w:rPr>
      </w:pPr>
      <w:r w:rsidRPr="00CC3A90">
        <w:rPr>
          <w:rFonts w:cstheme="minorHAnsi"/>
          <w:sz w:val="22"/>
          <w:szCs w:val="22"/>
        </w:rPr>
        <w:t xml:space="preserve">Cellule Approvisionnement </w:t>
      </w:r>
    </w:p>
    <w:p w14:paraId="21C8361C" w14:textId="3CEE8BDC" w:rsidR="009F70E9" w:rsidRPr="00CC3A90" w:rsidRDefault="00E16543" w:rsidP="00CC3A90">
      <w:pPr>
        <w:jc w:val="both"/>
        <w:rPr>
          <w:rFonts w:cstheme="minorHAnsi"/>
        </w:rPr>
      </w:pPr>
      <w:r w:rsidRPr="00CC3A90">
        <w:rPr>
          <w:rFonts w:eastAsiaTheme="minorEastAsia" w:cstheme="minorHAnsi"/>
          <w:lang w:eastAsia="fr-FR"/>
        </w:rPr>
        <w:t xml:space="preserve">Les acteurs impliqués directement dans la commission de </w:t>
      </w:r>
      <w:r w:rsidR="002E70EB" w:rsidRPr="00CC3A90">
        <w:rPr>
          <w:rFonts w:eastAsiaTheme="minorEastAsia" w:cstheme="minorHAnsi"/>
          <w:lang w:eastAsia="fr-FR"/>
        </w:rPr>
        <w:t>coordination tel</w:t>
      </w:r>
      <w:r w:rsidR="000F712D" w:rsidRPr="00CC3A90">
        <w:rPr>
          <w:rFonts w:eastAsiaTheme="minorEastAsia" w:cstheme="minorHAnsi"/>
          <w:lang w:eastAsia="fr-FR"/>
        </w:rPr>
        <w:t xml:space="preserve"> que décrit dans le décret </w:t>
      </w:r>
      <w:r w:rsidR="002E70EB" w:rsidRPr="00CC3A90">
        <w:rPr>
          <w:rFonts w:eastAsiaTheme="minorEastAsia" w:cstheme="minorHAnsi"/>
          <w:lang w:eastAsia="fr-FR"/>
        </w:rPr>
        <w:t>ORSEC :</w:t>
      </w:r>
    </w:p>
    <w:p w14:paraId="608ABBD3" w14:textId="62719DE3" w:rsidR="009F70E9" w:rsidRPr="00CC3A90" w:rsidRDefault="00E16543" w:rsidP="00CC3A90">
      <w:pPr>
        <w:jc w:val="both"/>
        <w:rPr>
          <w:rFonts w:cstheme="minorHAnsi"/>
        </w:rPr>
      </w:pPr>
      <w:r w:rsidRPr="00CC3A90">
        <w:rPr>
          <w:rFonts w:cstheme="minorHAnsi"/>
        </w:rPr>
        <w:t>La délégation générale de la commission des crises</w:t>
      </w:r>
      <w:r w:rsidR="000F712D" w:rsidRPr="00CC3A90">
        <w:rPr>
          <w:rFonts w:cstheme="minorHAnsi"/>
        </w:rPr>
        <w:t xml:space="preserve"> comprend les entités suivantes</w:t>
      </w:r>
    </w:p>
    <w:p w14:paraId="4D9AE7BF" w14:textId="6D104BF6" w:rsidR="009F70E9" w:rsidRPr="00CC3A90" w:rsidRDefault="00E16543" w:rsidP="00CC3A90">
      <w:pPr>
        <w:pStyle w:val="Paragraphedeliste"/>
        <w:numPr>
          <w:ilvl w:val="2"/>
          <w:numId w:val="7"/>
        </w:numPr>
        <w:jc w:val="both"/>
        <w:rPr>
          <w:rFonts w:cstheme="minorHAnsi"/>
          <w:sz w:val="22"/>
          <w:szCs w:val="22"/>
        </w:rPr>
      </w:pPr>
      <w:r w:rsidRPr="00CC3A90">
        <w:rPr>
          <w:rFonts w:cstheme="minorHAnsi"/>
          <w:sz w:val="22"/>
          <w:szCs w:val="22"/>
        </w:rPr>
        <w:t xml:space="preserve">Commission </w:t>
      </w:r>
      <w:r w:rsidR="002E70EB" w:rsidRPr="00CC3A90">
        <w:rPr>
          <w:rFonts w:cstheme="minorHAnsi"/>
          <w:sz w:val="22"/>
          <w:szCs w:val="22"/>
        </w:rPr>
        <w:t>Nationale (MIPDDL</w:t>
      </w:r>
      <w:r w:rsidR="00E2141C" w:rsidRPr="00E2141C">
        <w:rPr>
          <w:rFonts w:cstheme="minorHAnsi"/>
          <w:sz w:val="22"/>
          <w:szCs w:val="22"/>
        </w:rPr>
        <w:t>/DGSCGC</w:t>
      </w:r>
      <w:r w:rsidRPr="00CC3A90">
        <w:rPr>
          <w:rFonts w:cstheme="minorHAnsi"/>
          <w:sz w:val="22"/>
          <w:szCs w:val="22"/>
        </w:rPr>
        <w:t>, Taazour</w:t>
      </w:r>
      <w:r w:rsidR="00EE5186" w:rsidRPr="00CC3A90">
        <w:rPr>
          <w:rFonts w:cstheme="minorHAnsi"/>
          <w:sz w:val="22"/>
          <w:szCs w:val="22"/>
        </w:rPr>
        <w:t>/Registre Sociale</w:t>
      </w:r>
      <w:r w:rsidRPr="00CC3A90">
        <w:rPr>
          <w:rFonts w:cstheme="minorHAnsi"/>
          <w:sz w:val="22"/>
          <w:szCs w:val="22"/>
        </w:rPr>
        <w:t>, CSA…)</w:t>
      </w:r>
    </w:p>
    <w:p w14:paraId="3BD955CB" w14:textId="77777777" w:rsidR="009F70E9" w:rsidRPr="00CC3A90" w:rsidRDefault="00E16543" w:rsidP="00CC3A90">
      <w:pPr>
        <w:pStyle w:val="Paragraphedeliste"/>
        <w:numPr>
          <w:ilvl w:val="2"/>
          <w:numId w:val="7"/>
        </w:numPr>
        <w:jc w:val="both"/>
        <w:rPr>
          <w:rFonts w:cstheme="minorHAnsi"/>
          <w:sz w:val="22"/>
          <w:szCs w:val="22"/>
        </w:rPr>
      </w:pPr>
      <w:r w:rsidRPr="00CC3A90">
        <w:rPr>
          <w:rFonts w:cstheme="minorHAnsi"/>
          <w:sz w:val="22"/>
          <w:szCs w:val="22"/>
        </w:rPr>
        <w:t>Commission départementale des gestions des urgences /chargée de faire l’état de lieu du sinistre et identifié le degré du sinistre et établir un procès-verbal signé</w:t>
      </w:r>
    </w:p>
    <w:p w14:paraId="1BBD1B80" w14:textId="77777777" w:rsidR="009F70E9" w:rsidRPr="00CC3A90" w:rsidRDefault="00E16543" w:rsidP="00CC3A90">
      <w:pPr>
        <w:pStyle w:val="Paragraphedeliste"/>
        <w:numPr>
          <w:ilvl w:val="2"/>
          <w:numId w:val="7"/>
        </w:numPr>
        <w:jc w:val="both"/>
        <w:rPr>
          <w:rFonts w:cstheme="minorHAnsi"/>
          <w:sz w:val="22"/>
          <w:szCs w:val="22"/>
        </w:rPr>
      </w:pPr>
      <w:r w:rsidRPr="00CC3A90">
        <w:rPr>
          <w:rFonts w:cstheme="minorHAnsi"/>
          <w:sz w:val="22"/>
          <w:szCs w:val="22"/>
        </w:rPr>
        <w:t>Les autorités administratives (Walis et Hakems)</w:t>
      </w:r>
    </w:p>
    <w:p w14:paraId="40D4AD4E" w14:textId="77777777" w:rsidR="009F70E9" w:rsidRPr="00CC3A90" w:rsidRDefault="00E16543" w:rsidP="00CC3A90">
      <w:pPr>
        <w:pStyle w:val="Paragraphedeliste"/>
        <w:numPr>
          <w:ilvl w:val="2"/>
          <w:numId w:val="7"/>
        </w:numPr>
        <w:jc w:val="both"/>
        <w:rPr>
          <w:rFonts w:cstheme="minorHAnsi"/>
          <w:sz w:val="22"/>
          <w:szCs w:val="22"/>
        </w:rPr>
      </w:pPr>
      <w:r w:rsidRPr="00CC3A90">
        <w:rPr>
          <w:rFonts w:cstheme="minorHAnsi"/>
          <w:sz w:val="22"/>
          <w:szCs w:val="22"/>
        </w:rPr>
        <w:t>Les autorités territoriales (Maires et Chefs de Village/Quartier)</w:t>
      </w:r>
    </w:p>
    <w:p w14:paraId="3A095ED4" w14:textId="0D034AE4" w:rsidR="009F70E9" w:rsidRPr="00CC3A90" w:rsidRDefault="00E16543" w:rsidP="00CC3A90">
      <w:pPr>
        <w:pStyle w:val="Paragraphedeliste"/>
        <w:numPr>
          <w:ilvl w:val="2"/>
          <w:numId w:val="1"/>
        </w:numPr>
        <w:jc w:val="both"/>
        <w:rPr>
          <w:rFonts w:cstheme="minorHAnsi"/>
          <w:sz w:val="22"/>
          <w:szCs w:val="22"/>
        </w:rPr>
      </w:pPr>
      <w:r w:rsidRPr="00CC3A90">
        <w:rPr>
          <w:rFonts w:cstheme="minorHAnsi"/>
          <w:sz w:val="22"/>
          <w:szCs w:val="22"/>
        </w:rPr>
        <w:t>Les services techniques déconcentrés intervenant dans le domaine des inondations (Délégation de la protection civile, ONAS, CSA, Taazour</w:t>
      </w:r>
    </w:p>
    <w:p w14:paraId="1487CE86" w14:textId="77777777" w:rsidR="009F70E9" w:rsidRPr="00CC3A90" w:rsidRDefault="00E16543" w:rsidP="00CC3A90">
      <w:pPr>
        <w:pStyle w:val="Paragraphedeliste"/>
        <w:numPr>
          <w:ilvl w:val="2"/>
          <w:numId w:val="1"/>
        </w:numPr>
        <w:jc w:val="both"/>
        <w:rPr>
          <w:rFonts w:cstheme="minorHAnsi"/>
          <w:sz w:val="22"/>
          <w:szCs w:val="22"/>
        </w:rPr>
      </w:pPr>
      <w:r w:rsidRPr="00CC3A90">
        <w:rPr>
          <w:rFonts w:cstheme="minorHAnsi"/>
          <w:sz w:val="22"/>
          <w:szCs w:val="22"/>
        </w:rPr>
        <w:t>Les services de sécurité : Gendarmerie, Garde et Police</w:t>
      </w:r>
    </w:p>
    <w:p w14:paraId="3F00BB5C" w14:textId="77777777" w:rsidR="002D384F" w:rsidRPr="00CC3A90" w:rsidRDefault="002D384F" w:rsidP="00CC3A90">
      <w:pPr>
        <w:pStyle w:val="Paragraphedeliste"/>
        <w:numPr>
          <w:ilvl w:val="2"/>
          <w:numId w:val="11"/>
        </w:numPr>
        <w:jc w:val="both"/>
        <w:rPr>
          <w:rFonts w:cstheme="minorHAnsi"/>
          <w:sz w:val="22"/>
          <w:szCs w:val="22"/>
        </w:rPr>
      </w:pPr>
      <w:r w:rsidRPr="00CC3A90">
        <w:rPr>
          <w:rFonts w:cstheme="minorHAnsi"/>
          <w:sz w:val="22"/>
          <w:szCs w:val="22"/>
        </w:rPr>
        <w:t>Equipe technique du registre social</w:t>
      </w:r>
    </w:p>
    <w:p w14:paraId="0627F5C6" w14:textId="77777777" w:rsidR="002D384F" w:rsidRPr="00CC3A90" w:rsidRDefault="002D384F" w:rsidP="00CC3A90">
      <w:pPr>
        <w:pStyle w:val="Paragraphedeliste"/>
        <w:ind w:left="2160"/>
        <w:jc w:val="both"/>
        <w:rPr>
          <w:rFonts w:cstheme="minorHAnsi"/>
          <w:sz w:val="22"/>
          <w:szCs w:val="22"/>
        </w:rPr>
      </w:pPr>
    </w:p>
    <w:p w14:paraId="390AA68C" w14:textId="77777777" w:rsidR="009F70E9" w:rsidRPr="00CC3A90" w:rsidRDefault="00E16543" w:rsidP="00CC3A90">
      <w:pPr>
        <w:pStyle w:val="Paragraphedeliste"/>
        <w:numPr>
          <w:ilvl w:val="0"/>
          <w:numId w:val="1"/>
        </w:numPr>
        <w:spacing w:before="120"/>
        <w:jc w:val="both"/>
        <w:rPr>
          <w:rFonts w:cstheme="minorHAnsi"/>
          <w:sz w:val="22"/>
          <w:szCs w:val="22"/>
        </w:rPr>
      </w:pPr>
      <w:r w:rsidRPr="00CC3A90">
        <w:rPr>
          <w:rFonts w:cstheme="minorHAnsi"/>
          <w:sz w:val="22"/>
          <w:szCs w:val="22"/>
        </w:rPr>
        <w:t>Les acteurs de la mise en œuvre de la réponse :</w:t>
      </w:r>
    </w:p>
    <w:p w14:paraId="2842EB01" w14:textId="66EE66AD" w:rsidR="00FA083D" w:rsidRPr="00CC3A90" w:rsidRDefault="00FA083D" w:rsidP="00CC3A90">
      <w:pPr>
        <w:pStyle w:val="Paragraphedeliste"/>
        <w:spacing w:before="120"/>
        <w:jc w:val="both"/>
        <w:rPr>
          <w:rFonts w:cstheme="minorHAnsi"/>
          <w:color w:val="5B9BD5" w:themeColor="accent1"/>
          <w:sz w:val="22"/>
          <w:szCs w:val="22"/>
        </w:rPr>
      </w:pPr>
    </w:p>
    <w:p w14:paraId="43EAA68A" w14:textId="300B7231" w:rsidR="009F70E9" w:rsidRPr="00CC3A90" w:rsidRDefault="00E16543" w:rsidP="00CC3A90">
      <w:pPr>
        <w:numPr>
          <w:ilvl w:val="0"/>
          <w:numId w:val="1"/>
        </w:numPr>
        <w:spacing w:after="0" w:line="240" w:lineRule="auto"/>
        <w:contextualSpacing/>
        <w:jc w:val="both"/>
        <w:rPr>
          <w:rFonts w:eastAsiaTheme="minorEastAsia" w:cstheme="minorHAnsi"/>
          <w:lang w:eastAsia="fr-FR"/>
        </w:rPr>
      </w:pPr>
      <w:r w:rsidRPr="00CC3A90">
        <w:rPr>
          <w:rFonts w:eastAsiaTheme="minorEastAsia" w:cstheme="minorHAnsi"/>
          <w:lang w:eastAsia="fr-FR"/>
        </w:rPr>
        <w:t>Délégation Taazour</w:t>
      </w:r>
      <w:r w:rsidR="00DC4C09" w:rsidRPr="00CC3A90">
        <w:rPr>
          <w:rFonts w:eastAsiaTheme="minorEastAsia" w:cstheme="minorHAnsi"/>
          <w:lang w:eastAsia="fr-FR"/>
        </w:rPr>
        <w:t xml:space="preserve">/Etablissement de la sous base </w:t>
      </w:r>
      <w:r w:rsidR="002E70EB" w:rsidRPr="00CC3A90">
        <w:rPr>
          <w:rFonts w:eastAsiaTheme="minorEastAsia" w:cstheme="minorHAnsi"/>
          <w:lang w:eastAsia="fr-FR"/>
        </w:rPr>
        <w:t>des sinistres</w:t>
      </w:r>
      <w:r w:rsidR="00D932EF" w:rsidRPr="00CC3A90">
        <w:rPr>
          <w:rFonts w:eastAsiaTheme="minorEastAsia" w:cstheme="minorHAnsi"/>
          <w:lang w:eastAsia="fr-FR"/>
        </w:rPr>
        <w:t xml:space="preserve"> par le Registre</w:t>
      </w:r>
    </w:p>
    <w:p w14:paraId="68A427B7" w14:textId="77777777" w:rsidR="009F70E9" w:rsidRPr="00CC3A90" w:rsidRDefault="00E16543" w:rsidP="00CC3A90">
      <w:pPr>
        <w:numPr>
          <w:ilvl w:val="0"/>
          <w:numId w:val="1"/>
        </w:numPr>
        <w:spacing w:after="0" w:line="240" w:lineRule="auto"/>
        <w:contextualSpacing/>
        <w:jc w:val="both"/>
        <w:rPr>
          <w:rFonts w:eastAsiaTheme="minorEastAsia" w:cstheme="minorHAnsi"/>
          <w:lang w:eastAsia="fr-FR"/>
        </w:rPr>
      </w:pPr>
      <w:r w:rsidRPr="00CC3A90">
        <w:rPr>
          <w:rFonts w:eastAsiaTheme="minorEastAsia" w:cstheme="minorHAnsi"/>
          <w:lang w:eastAsia="fr-FR"/>
        </w:rPr>
        <w:t>Délégation générale à la sécurité civile et gestion des crises</w:t>
      </w:r>
    </w:p>
    <w:p w14:paraId="7C949608" w14:textId="702D25CC" w:rsidR="009F70E9" w:rsidRPr="00CC3A90" w:rsidRDefault="00E16543" w:rsidP="00CC3A90">
      <w:pPr>
        <w:numPr>
          <w:ilvl w:val="0"/>
          <w:numId w:val="1"/>
        </w:numPr>
        <w:spacing w:after="0" w:line="240" w:lineRule="auto"/>
        <w:contextualSpacing/>
        <w:jc w:val="both"/>
        <w:rPr>
          <w:rFonts w:eastAsiaTheme="minorEastAsia" w:cstheme="minorHAnsi"/>
          <w:lang w:eastAsia="fr-FR"/>
        </w:rPr>
      </w:pPr>
      <w:r w:rsidRPr="00CC3A90">
        <w:rPr>
          <w:rFonts w:eastAsiaTheme="minorEastAsia" w:cstheme="minorHAnsi"/>
          <w:lang w:eastAsia="fr-FR"/>
        </w:rPr>
        <w:t>Commissariat à la sécurité alimentaire</w:t>
      </w:r>
      <w:r w:rsidR="000F712D" w:rsidRPr="00CC3A90">
        <w:rPr>
          <w:rFonts w:eastAsiaTheme="minorEastAsia" w:cstheme="minorHAnsi"/>
          <w:lang w:eastAsia="fr-FR"/>
        </w:rPr>
        <w:t>, Direction d’aide d’urgence/Programme Elmaouna</w:t>
      </w:r>
    </w:p>
    <w:p w14:paraId="6B4CA917" w14:textId="77777777" w:rsidR="009F70E9" w:rsidRPr="00CC3A90" w:rsidRDefault="00E16543" w:rsidP="00CC3A90">
      <w:pPr>
        <w:numPr>
          <w:ilvl w:val="0"/>
          <w:numId w:val="1"/>
        </w:numPr>
        <w:spacing w:after="0" w:line="240" w:lineRule="auto"/>
        <w:contextualSpacing/>
        <w:jc w:val="both"/>
        <w:rPr>
          <w:rFonts w:eastAsiaTheme="minorEastAsia" w:cstheme="minorHAnsi"/>
          <w:lang w:eastAsia="fr-FR"/>
        </w:rPr>
      </w:pPr>
      <w:r w:rsidRPr="00CC3A90">
        <w:rPr>
          <w:rFonts w:eastAsiaTheme="minorEastAsia" w:cstheme="minorHAnsi"/>
          <w:lang w:eastAsia="fr-FR"/>
        </w:rPr>
        <w:t>La plateforme de paiement et suivi de Taazour</w:t>
      </w:r>
    </w:p>
    <w:p w14:paraId="76FFBEAE" w14:textId="77777777" w:rsidR="009F70E9" w:rsidRPr="00CC3A90" w:rsidRDefault="00E16543" w:rsidP="00CC3A90">
      <w:pPr>
        <w:numPr>
          <w:ilvl w:val="0"/>
          <w:numId w:val="1"/>
        </w:numPr>
        <w:spacing w:after="0" w:line="240" w:lineRule="auto"/>
        <w:contextualSpacing/>
        <w:jc w:val="both"/>
        <w:rPr>
          <w:rFonts w:eastAsiaTheme="minorEastAsia" w:cstheme="minorHAnsi"/>
          <w:lang w:eastAsia="fr-FR"/>
        </w:rPr>
      </w:pPr>
      <w:r w:rsidRPr="00CC3A90">
        <w:rPr>
          <w:rFonts w:eastAsiaTheme="minorEastAsia" w:cstheme="minorHAnsi"/>
          <w:lang w:eastAsia="fr-FR"/>
        </w:rPr>
        <w:t>Les services de l’ONAS</w:t>
      </w:r>
    </w:p>
    <w:p w14:paraId="4C4305A2" w14:textId="785B71B7" w:rsidR="009F70E9" w:rsidRPr="00CC3A90" w:rsidRDefault="00E16543" w:rsidP="00CC3A90">
      <w:pPr>
        <w:numPr>
          <w:ilvl w:val="0"/>
          <w:numId w:val="1"/>
        </w:numPr>
        <w:spacing w:after="0" w:line="240" w:lineRule="auto"/>
        <w:contextualSpacing/>
        <w:jc w:val="both"/>
        <w:rPr>
          <w:rFonts w:eastAsiaTheme="minorEastAsia" w:cstheme="minorHAnsi"/>
          <w:lang w:eastAsia="fr-FR"/>
        </w:rPr>
      </w:pPr>
      <w:r w:rsidRPr="00CC3A90">
        <w:rPr>
          <w:rFonts w:eastAsiaTheme="minorEastAsia" w:cstheme="minorHAnsi"/>
          <w:lang w:eastAsia="fr-FR"/>
        </w:rPr>
        <w:t>Aménagements routiers</w:t>
      </w:r>
      <w:r w:rsidR="00D932EF" w:rsidRPr="00CC3A90">
        <w:rPr>
          <w:rFonts w:eastAsiaTheme="minorEastAsia" w:cstheme="minorHAnsi"/>
          <w:lang w:eastAsia="fr-FR"/>
        </w:rPr>
        <w:t xml:space="preserve">, liste non exhaustive se réfère au Décret et aux dispositions </w:t>
      </w:r>
      <w:r w:rsidR="002E70EB" w:rsidRPr="00CC3A90">
        <w:rPr>
          <w:rFonts w:eastAsiaTheme="minorEastAsia" w:cstheme="minorHAnsi"/>
          <w:lang w:eastAsia="fr-FR"/>
        </w:rPr>
        <w:t>prévues</w:t>
      </w:r>
    </w:p>
    <w:p w14:paraId="423BEB66" w14:textId="77777777" w:rsidR="009F70E9" w:rsidRPr="00CC3A90" w:rsidRDefault="009F70E9" w:rsidP="00CC3A90">
      <w:pPr>
        <w:spacing w:after="0" w:line="240" w:lineRule="auto"/>
        <w:jc w:val="both"/>
        <w:rPr>
          <w:rFonts w:eastAsiaTheme="minorEastAsia" w:cstheme="minorHAnsi"/>
          <w:lang w:eastAsia="fr-FR"/>
        </w:rPr>
      </w:pPr>
    </w:p>
    <w:p w14:paraId="4B5C2C35" w14:textId="77777777" w:rsidR="009F70E9" w:rsidRPr="00CC3A90" w:rsidRDefault="00E16543" w:rsidP="00CC3A90">
      <w:pPr>
        <w:numPr>
          <w:ilvl w:val="0"/>
          <w:numId w:val="3"/>
        </w:numPr>
        <w:shd w:val="clear" w:color="auto" w:fill="D9D9D9" w:themeFill="background1" w:themeFillShade="D9"/>
        <w:spacing w:after="0" w:line="240" w:lineRule="auto"/>
        <w:ind w:left="284" w:hanging="294"/>
        <w:contextualSpacing/>
        <w:jc w:val="both"/>
        <w:rPr>
          <w:rFonts w:eastAsiaTheme="minorEastAsia" w:cstheme="minorHAnsi"/>
          <w:b/>
          <w:bCs/>
          <w:lang w:eastAsia="fr-FR"/>
        </w:rPr>
      </w:pPr>
      <w:bookmarkStart w:id="26" w:name="_Toc40810975"/>
      <w:r w:rsidRPr="00CC3A90">
        <w:rPr>
          <w:rFonts w:eastAsiaTheme="minorEastAsia" w:cstheme="minorHAnsi"/>
          <w:b/>
          <w:bCs/>
          <w:lang w:eastAsia="fr-FR"/>
        </w:rPr>
        <w:t>SCHEMA OPERATIONNEL DE LA MISE EN ŒUVRE DU PILOTE DE REPONSE AUX IN</w:t>
      </w:r>
      <w:bookmarkEnd w:id="26"/>
      <w:r w:rsidRPr="00CC3A90">
        <w:rPr>
          <w:rFonts w:eastAsiaTheme="minorEastAsia" w:cstheme="minorHAnsi"/>
          <w:b/>
          <w:bCs/>
          <w:lang w:eastAsia="fr-FR"/>
        </w:rPr>
        <w:t xml:space="preserve">NONDATIONS </w:t>
      </w:r>
    </w:p>
    <w:p w14:paraId="58CBE262" w14:textId="77777777" w:rsidR="009F70E9" w:rsidRPr="00CC3A90" w:rsidRDefault="009F70E9" w:rsidP="00CC3A90">
      <w:pPr>
        <w:spacing w:after="0" w:line="240" w:lineRule="auto"/>
        <w:jc w:val="both"/>
        <w:rPr>
          <w:rFonts w:eastAsiaTheme="minorEastAsia" w:cstheme="minorHAnsi"/>
          <w:lang w:eastAsia="fr-FR"/>
        </w:rPr>
      </w:pPr>
    </w:p>
    <w:p w14:paraId="109E15CA" w14:textId="77B0D9FE" w:rsidR="008544BE" w:rsidRDefault="008544BE" w:rsidP="00CC3A90">
      <w:pPr>
        <w:spacing w:after="0" w:line="300" w:lineRule="atLeast"/>
        <w:jc w:val="both"/>
        <w:rPr>
          <w:rFonts w:eastAsia="Times New Roman" w:cstheme="minorHAnsi"/>
          <w:lang w:eastAsia="en-US"/>
        </w:rPr>
      </w:pPr>
      <w:r w:rsidRPr="00CC3A90">
        <w:rPr>
          <w:rFonts w:eastAsia="Times New Roman" w:cstheme="minorHAnsi"/>
          <w:lang w:eastAsia="en-US"/>
        </w:rPr>
        <w:t xml:space="preserve">Le processus de gestion d’un choc affectant un ménage suit une chaîne de remontée et de décision structurée. Lorsqu’un ménage est touché par un choc, l’alerte est d’abord transmise au </w:t>
      </w:r>
      <w:r w:rsidRPr="00CC3A90">
        <w:rPr>
          <w:rFonts w:eastAsia="Times New Roman" w:cstheme="minorHAnsi"/>
          <w:b/>
          <w:bCs/>
          <w:lang w:eastAsia="en-US"/>
        </w:rPr>
        <w:t>Hakem</w:t>
      </w:r>
      <w:r w:rsidRPr="00CC3A90">
        <w:rPr>
          <w:rFonts w:eastAsia="Times New Roman" w:cstheme="minorHAnsi"/>
          <w:lang w:eastAsia="en-US"/>
        </w:rPr>
        <w:t xml:space="preserve">, qui en assure la réception et la validation. Le dossier est ensuite examiné par le </w:t>
      </w:r>
      <w:r w:rsidRPr="00CC3A90">
        <w:rPr>
          <w:rFonts w:eastAsia="Times New Roman" w:cstheme="minorHAnsi"/>
          <w:b/>
          <w:bCs/>
          <w:lang w:eastAsia="en-US"/>
        </w:rPr>
        <w:t>Comité départemental de gestion des urgences</w:t>
      </w:r>
      <w:r w:rsidRPr="00CC3A90">
        <w:rPr>
          <w:rFonts w:eastAsia="Times New Roman" w:cstheme="minorHAnsi"/>
          <w:lang w:eastAsia="en-US"/>
        </w:rPr>
        <w:t xml:space="preserve">, chargé de réaliser l’évaluation de la situation et de formuler des recommandations. Ces informations sont transmises au </w:t>
      </w:r>
      <w:r w:rsidRPr="00CC3A90">
        <w:rPr>
          <w:rFonts w:eastAsia="Times New Roman" w:cstheme="minorHAnsi"/>
          <w:b/>
          <w:bCs/>
          <w:lang w:eastAsia="en-US"/>
        </w:rPr>
        <w:t>Waly</w:t>
      </w:r>
      <w:r w:rsidRPr="00CC3A90">
        <w:rPr>
          <w:rFonts w:eastAsia="Times New Roman" w:cstheme="minorHAnsi"/>
          <w:lang w:eastAsia="en-US"/>
        </w:rPr>
        <w:t xml:space="preserve">, qui assure la coordination et la validation au niveau régional. Une fois validé, le dossier est remonté au </w:t>
      </w:r>
      <w:r w:rsidR="00D932EF" w:rsidRPr="00CC3A90">
        <w:rPr>
          <w:rFonts w:eastAsia="Times New Roman" w:cstheme="minorHAnsi"/>
          <w:b/>
          <w:bCs/>
          <w:lang w:eastAsia="en-US"/>
        </w:rPr>
        <w:t>M</w:t>
      </w:r>
      <w:r w:rsidR="00CF3BA4" w:rsidRPr="00CC3A90">
        <w:rPr>
          <w:rFonts w:eastAsia="Times New Roman" w:cstheme="minorHAnsi"/>
          <w:b/>
          <w:bCs/>
          <w:lang w:eastAsia="en-US"/>
        </w:rPr>
        <w:t>IPD</w:t>
      </w:r>
      <w:r w:rsidR="00B71D68" w:rsidRPr="00CC3A90">
        <w:rPr>
          <w:rFonts w:eastAsia="Times New Roman" w:cstheme="minorHAnsi"/>
          <w:b/>
          <w:bCs/>
          <w:lang w:eastAsia="en-US"/>
        </w:rPr>
        <w:t>DL</w:t>
      </w:r>
      <w:r w:rsidRPr="00CC3A90">
        <w:rPr>
          <w:rFonts w:eastAsia="Times New Roman" w:cstheme="minorHAnsi"/>
          <w:lang w:eastAsia="en-US"/>
        </w:rPr>
        <w:t xml:space="preserve">, responsable de la coordination nationale de la réponse. Enfin, le </w:t>
      </w:r>
      <w:r w:rsidRPr="00CC3A90">
        <w:rPr>
          <w:rFonts w:eastAsia="Times New Roman" w:cstheme="minorHAnsi"/>
          <w:b/>
          <w:bCs/>
          <w:lang w:eastAsia="en-US"/>
        </w:rPr>
        <w:t>CSA</w:t>
      </w:r>
      <w:r w:rsidRPr="00CC3A90">
        <w:rPr>
          <w:rFonts w:eastAsia="Times New Roman" w:cstheme="minorHAnsi"/>
          <w:lang w:eastAsia="en-US"/>
        </w:rPr>
        <w:t xml:space="preserve"> analyse la situation et déclenche, le cas échéant, l’assistance sociale appropriée. Ce mécanisme permet d’assurer une remontée progressive de l’information, depuis le niveau local jusqu’au niveau national, afin de garantir une réponse coordonnée et adaptée aux ménages affectés.</w:t>
      </w:r>
      <w:r w:rsidR="00CB3EE1" w:rsidRPr="00CC3A90">
        <w:rPr>
          <w:rFonts w:eastAsia="Times New Roman" w:cstheme="minorHAnsi"/>
          <w:lang w:eastAsia="en-US"/>
        </w:rPr>
        <w:t xml:space="preserve"> Se référer aux dispositions </w:t>
      </w:r>
      <w:r w:rsidR="00D14BC7" w:rsidRPr="00CC3A90">
        <w:rPr>
          <w:rFonts w:eastAsia="Times New Roman" w:cstheme="minorHAnsi"/>
          <w:lang w:eastAsia="en-US"/>
        </w:rPr>
        <w:t>prévues</w:t>
      </w:r>
      <w:r w:rsidR="00CB3EE1" w:rsidRPr="00CC3A90">
        <w:rPr>
          <w:rFonts w:eastAsia="Times New Roman" w:cstheme="minorHAnsi"/>
          <w:lang w:eastAsia="en-US"/>
        </w:rPr>
        <w:t xml:space="preserve"> par chaque niveau dans le </w:t>
      </w:r>
      <w:r w:rsidR="00D14BC7" w:rsidRPr="00CC3A90">
        <w:rPr>
          <w:rFonts w:eastAsia="Times New Roman" w:cstheme="minorHAnsi"/>
          <w:lang w:eastAsia="en-US"/>
        </w:rPr>
        <w:t>décret</w:t>
      </w:r>
      <w:r w:rsidR="00CB3EE1" w:rsidRPr="00CC3A90">
        <w:rPr>
          <w:rFonts w:eastAsia="Times New Roman" w:cstheme="minorHAnsi"/>
          <w:lang w:eastAsia="en-US"/>
        </w:rPr>
        <w:t>.</w:t>
      </w:r>
    </w:p>
    <w:p w14:paraId="5D25478A" w14:textId="77777777" w:rsidR="00CC3A90" w:rsidRDefault="00CC3A90" w:rsidP="00CC3A90">
      <w:pPr>
        <w:spacing w:after="0" w:line="300" w:lineRule="atLeast"/>
        <w:jc w:val="both"/>
        <w:rPr>
          <w:rFonts w:eastAsia="Times New Roman" w:cstheme="minorHAnsi"/>
          <w:lang w:eastAsia="en-US"/>
        </w:rPr>
      </w:pPr>
    </w:p>
    <w:p w14:paraId="14FC7F63" w14:textId="77777777" w:rsidR="00CC3A90" w:rsidRDefault="00CC3A90" w:rsidP="00CC3A90">
      <w:pPr>
        <w:spacing w:after="0" w:line="300" w:lineRule="atLeast"/>
        <w:jc w:val="both"/>
        <w:rPr>
          <w:rFonts w:eastAsia="Times New Roman" w:cstheme="minorHAnsi"/>
          <w:lang w:eastAsia="en-US"/>
        </w:rPr>
      </w:pPr>
    </w:p>
    <w:p w14:paraId="2E6EC89F" w14:textId="77777777" w:rsidR="00CC3A90" w:rsidRDefault="00CC3A90" w:rsidP="00CC3A90">
      <w:pPr>
        <w:spacing w:after="0" w:line="300" w:lineRule="atLeast"/>
        <w:jc w:val="both"/>
        <w:rPr>
          <w:rFonts w:eastAsia="Times New Roman" w:cstheme="minorHAnsi"/>
          <w:lang w:eastAsia="en-US"/>
        </w:rPr>
      </w:pPr>
    </w:p>
    <w:p w14:paraId="433EF34B" w14:textId="77777777" w:rsidR="00126FD9" w:rsidRDefault="00126FD9" w:rsidP="00CC3A90">
      <w:pPr>
        <w:spacing w:after="0" w:line="300" w:lineRule="atLeast"/>
        <w:jc w:val="both"/>
        <w:rPr>
          <w:rFonts w:eastAsia="Times New Roman" w:cstheme="minorHAnsi"/>
          <w:lang w:eastAsia="en-US"/>
        </w:rPr>
      </w:pPr>
    </w:p>
    <w:p w14:paraId="1847EC97" w14:textId="77777777" w:rsidR="00126FD9" w:rsidRDefault="00126FD9" w:rsidP="00CC3A90">
      <w:pPr>
        <w:spacing w:after="0" w:line="300" w:lineRule="atLeast"/>
        <w:jc w:val="both"/>
        <w:rPr>
          <w:rFonts w:eastAsia="Times New Roman" w:cstheme="minorHAnsi"/>
          <w:lang w:eastAsia="en-US"/>
        </w:rPr>
      </w:pPr>
    </w:p>
    <w:p w14:paraId="7568A409" w14:textId="77777777" w:rsidR="00126FD9" w:rsidRPr="00CC3A90" w:rsidRDefault="00126FD9" w:rsidP="00CC3A90">
      <w:pPr>
        <w:spacing w:after="0" w:line="300" w:lineRule="atLeast"/>
        <w:jc w:val="both"/>
        <w:rPr>
          <w:rFonts w:eastAsia="Times New Roman" w:cstheme="minorHAnsi"/>
          <w:lang w:eastAsia="en-US"/>
        </w:rPr>
      </w:pPr>
    </w:p>
    <w:p w14:paraId="1E6DD521" w14:textId="77777777" w:rsidR="00461EF1" w:rsidRPr="00CC3A90" w:rsidRDefault="00461EF1" w:rsidP="00CC3A90">
      <w:pPr>
        <w:spacing w:after="0" w:line="300" w:lineRule="atLeast"/>
        <w:jc w:val="both"/>
        <w:rPr>
          <w:rFonts w:eastAsia="Times New Roman" w:cstheme="minorHAnsi"/>
          <w:lang w:eastAsia="en-US"/>
        </w:rPr>
      </w:pPr>
    </w:p>
    <w:p w14:paraId="0078A92E" w14:textId="77777777" w:rsidR="00461EF1" w:rsidRPr="00CC3A90" w:rsidRDefault="00461EF1" w:rsidP="00CC3A90">
      <w:pPr>
        <w:spacing w:after="0" w:line="300" w:lineRule="atLeast"/>
        <w:jc w:val="both"/>
        <w:rPr>
          <w:rFonts w:eastAsia="Times New Roman" w:cstheme="minorHAnsi"/>
          <w:lang w:eastAsia="en-US"/>
        </w:rPr>
      </w:pPr>
    </w:p>
    <w:p w14:paraId="539D8AE9" w14:textId="77777777" w:rsidR="00461EF1" w:rsidRPr="00FE687E" w:rsidRDefault="00461EF1" w:rsidP="006323BD">
      <w:pPr>
        <w:spacing w:after="0" w:line="300" w:lineRule="atLeast"/>
        <w:jc w:val="both"/>
        <w:rPr>
          <w:rFonts w:ascii="Segoe UI" w:eastAsia="Times New Roman" w:hAnsi="Segoe UI" w:cs="Segoe UI"/>
          <w:sz w:val="21"/>
          <w:szCs w:val="21"/>
          <w:lang w:eastAsia="en-US"/>
        </w:rPr>
      </w:pPr>
    </w:p>
    <w:p w14:paraId="1BB69FB5" w14:textId="77777777" w:rsidR="008544BE" w:rsidRDefault="008544BE" w:rsidP="008544BE">
      <w:pPr>
        <w:spacing w:after="0" w:line="240" w:lineRule="auto"/>
        <w:rPr>
          <w:rFonts w:ascii="Times New Roman" w:eastAsiaTheme="minorEastAsia" w:hAnsi="Times New Roman" w:cs="Times New Roman"/>
          <w:lang w:eastAsia="fr-FR"/>
        </w:rPr>
      </w:pPr>
    </w:p>
    <w:p w14:paraId="48199482" w14:textId="5A518839" w:rsidR="008544BE" w:rsidRDefault="00BA152C" w:rsidP="008544BE">
      <w:pPr>
        <w:spacing w:after="0" w:line="240" w:lineRule="auto"/>
        <w:rPr>
          <w:rFonts w:ascii="Times New Roman" w:eastAsiaTheme="minorEastAsia" w:hAnsi="Times New Roman" w:cs="Times New Roman"/>
          <w:lang w:eastAsia="fr-FR"/>
        </w:rPr>
      </w:pPr>
      <w:r>
        <w:rPr>
          <w:noProof/>
          <w:lang w:eastAsia="fr-FR"/>
        </w:rPr>
        <mc:AlternateContent>
          <mc:Choice Requires="wps">
            <w:drawing>
              <wp:anchor distT="0" distB="0" distL="114300" distR="114300" simplePos="0" relativeHeight="251629056" behindDoc="0" locked="0" layoutInCell="1" allowOverlap="1" wp14:anchorId="2E292A85" wp14:editId="54B5B6B2">
                <wp:simplePos x="0" y="0"/>
                <wp:positionH relativeFrom="column">
                  <wp:posOffset>4481097</wp:posOffset>
                </wp:positionH>
                <wp:positionV relativeFrom="paragraph">
                  <wp:posOffset>6350</wp:posOffset>
                </wp:positionV>
                <wp:extent cx="2028825" cy="679938"/>
                <wp:effectExtent l="0" t="0" r="28575" b="25400"/>
                <wp:wrapNone/>
                <wp:docPr id="1943996712" name="Rectangle 13"/>
                <wp:cNvGraphicFramePr/>
                <a:graphic xmlns:a="http://schemas.openxmlformats.org/drawingml/2006/main">
                  <a:graphicData uri="http://schemas.microsoft.com/office/word/2010/wordprocessingShape">
                    <wps:wsp>
                      <wps:cNvSpPr/>
                      <wps:spPr>
                        <a:xfrm>
                          <a:off x="0" y="0"/>
                          <a:ext cx="2028825" cy="679938"/>
                        </a:xfrm>
                        <a:prstGeom prst="rect">
                          <a:avLst/>
                        </a:prstGeom>
                        <a:solidFill>
                          <a:srgbClr val="5B9BD5"/>
                        </a:solidFill>
                        <a:ln w="12700" cap="flat" cmpd="sng" algn="ctr">
                          <a:solidFill>
                            <a:srgbClr val="5B9BD5">
                              <a:shade val="15000"/>
                            </a:srgbClr>
                          </a:solidFill>
                          <a:prstDash val="solid"/>
                          <a:miter lim="800000"/>
                        </a:ln>
                        <a:effectLst/>
                      </wps:spPr>
                      <wps:txbx>
                        <w:txbxContent>
                          <w:p w14:paraId="73273119" w14:textId="2519C47F" w:rsidR="00414829" w:rsidRPr="0018799D" w:rsidRDefault="00414829" w:rsidP="0018799D">
                            <w:pPr>
                              <w:rPr>
                                <w:sz w:val="16"/>
                                <w:szCs w:val="16"/>
                              </w:rPr>
                            </w:pPr>
                            <w:r w:rsidRPr="0018799D">
                              <w:rPr>
                                <w:sz w:val="16"/>
                                <w:szCs w:val="16"/>
                              </w:rPr>
                              <w:t>TAAZOUR</w:t>
                            </w:r>
                            <w:r w:rsidR="00220E0D" w:rsidRPr="0018799D">
                              <w:rPr>
                                <w:sz w:val="16"/>
                                <w:szCs w:val="16"/>
                              </w:rPr>
                              <w:t>/Registre Sociale</w:t>
                            </w:r>
                          </w:p>
                          <w:p w14:paraId="490A128B" w14:textId="7CAD2BEF" w:rsidR="00414829" w:rsidRPr="0018799D" w:rsidRDefault="006231D6" w:rsidP="00F016E4">
                            <w:pPr>
                              <w:rPr>
                                <w:sz w:val="16"/>
                                <w:szCs w:val="16"/>
                              </w:rPr>
                            </w:pPr>
                            <w:r w:rsidRPr="0018799D">
                              <w:rPr>
                                <w:sz w:val="16"/>
                                <w:szCs w:val="16"/>
                              </w:rPr>
                              <w:t xml:space="preserve">Réception </w:t>
                            </w:r>
                            <w:r w:rsidR="00461EF1" w:rsidRPr="0018799D">
                              <w:rPr>
                                <w:sz w:val="16"/>
                                <w:szCs w:val="16"/>
                              </w:rPr>
                              <w:t>liste Brute</w:t>
                            </w:r>
                            <w:r w:rsidR="00F016E4">
                              <w:rPr>
                                <w:sz w:val="16"/>
                                <w:szCs w:val="16"/>
                              </w:rPr>
                              <w:t xml:space="preserve"> ; </w:t>
                            </w:r>
                            <w:r w:rsidR="00F016E4" w:rsidRPr="00F016E4">
                              <w:rPr>
                                <w:sz w:val="16"/>
                                <w:szCs w:val="16"/>
                              </w:rPr>
                              <w:t>Vérification</w:t>
                            </w:r>
                            <w:r w:rsidR="00414829" w:rsidRPr="0018799D">
                              <w:rPr>
                                <w:sz w:val="16"/>
                                <w:szCs w:val="16"/>
                              </w:rPr>
                              <w:t xml:space="preserve"> et Feedback Sous </w:t>
                            </w:r>
                            <w:r w:rsidR="00F016E4" w:rsidRPr="00F016E4">
                              <w:rPr>
                                <w:sz w:val="16"/>
                                <w:szCs w:val="16"/>
                              </w:rPr>
                              <w:t>base</w:t>
                            </w:r>
                            <w:r w:rsidR="00414829" w:rsidRPr="0018799D">
                              <w:rPr>
                                <w:sz w:val="16"/>
                                <w:szCs w:val="16"/>
                              </w:rPr>
                              <w:t xml:space="preserve"> des sinistrés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292A85" id="Rectangle 13" o:spid="_x0000_s1026" style="position:absolute;margin-left:352.85pt;margin-top:.5pt;width:159.75pt;height:53.5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" fillcolor="#5b9bd5" strokecolor="#223f59" strokeweight="1pt">
                <v:textbox>
                  <w:txbxContent>
                    <w:p w14:paraId="73273119" w14:textId="2519C47F" w:rsidR="00414829" w:rsidRPr="0018799D" w:rsidRDefault="00414829" w:rsidP="0018799D">
                      <w:pPr>
                        <w:rPr>
                          <w:sz w:val="16"/>
                          <w:szCs w:val="16"/>
                        </w:rPr>
                      </w:pPr>
                      <w:r w:rsidRPr="0018799D">
                        <w:rPr>
                          <w:sz w:val="16"/>
                          <w:szCs w:val="16"/>
                        </w:rPr>
                        <w:t>TAAZOUR</w:t>
                      </w:r>
                      <w:r w:rsidR="00220E0D" w:rsidRPr="0018799D">
                        <w:rPr>
                          <w:sz w:val="16"/>
                          <w:szCs w:val="16"/>
                        </w:rPr>
                        <w:t>/Registre Sociale</w:t>
                      </w:r>
                    </w:p>
                    <w:p w14:paraId="490A128B" w14:textId="7CAD2BEF" w:rsidR="00414829" w:rsidRPr="0018799D" w:rsidRDefault="006231D6" w:rsidP="00F016E4">
                      <w:pPr>
                        <w:rPr>
                          <w:sz w:val="16"/>
                          <w:szCs w:val="16"/>
                        </w:rPr>
                      </w:pPr>
                      <w:r w:rsidRPr="0018799D">
                        <w:rPr>
                          <w:sz w:val="16"/>
                          <w:szCs w:val="16"/>
                        </w:rPr>
                        <w:t xml:space="preserve">Réception </w:t>
                      </w:r>
                      <w:r w:rsidR="00461EF1" w:rsidRPr="0018799D">
                        <w:rPr>
                          <w:sz w:val="16"/>
                          <w:szCs w:val="16"/>
                        </w:rPr>
                        <w:t>liste Brute</w:t>
                      </w:r>
                      <w:r w:rsidR="00F016E4">
                        <w:rPr>
                          <w:sz w:val="16"/>
                          <w:szCs w:val="16"/>
                        </w:rPr>
                        <w:t xml:space="preserve"> ; </w:t>
                      </w:r>
                      <w:r w:rsidR="00F016E4" w:rsidRPr="00F016E4">
                        <w:rPr>
                          <w:sz w:val="16"/>
                          <w:szCs w:val="16"/>
                        </w:rPr>
                        <w:t>Vérification</w:t>
                      </w:r>
                      <w:r w:rsidR="00414829" w:rsidRPr="0018799D">
                        <w:rPr>
                          <w:sz w:val="16"/>
                          <w:szCs w:val="16"/>
                        </w:rPr>
                        <w:t xml:space="preserve"> et Feedback Sous </w:t>
                      </w:r>
                      <w:r w:rsidR="00F016E4" w:rsidRPr="00F016E4">
                        <w:rPr>
                          <w:sz w:val="16"/>
                          <w:szCs w:val="16"/>
                        </w:rPr>
                        <w:t>base</w:t>
                      </w:r>
                      <w:r w:rsidR="00414829" w:rsidRPr="0018799D">
                        <w:rPr>
                          <w:sz w:val="16"/>
                          <w:szCs w:val="16"/>
                        </w:rPr>
                        <w:t xml:space="preserve"> des sinistrés </w:t>
                      </w:r>
                    </w:p>
                  </w:txbxContent>
                </v:textbox>
              </v:rect>
            </w:pict>
          </mc:Fallback>
        </mc:AlternateContent>
      </w:r>
      <w:r w:rsidR="00136917">
        <w:rPr>
          <w:noProof/>
          <w:lang w:eastAsia="fr-FR"/>
        </w:rPr>
        <mc:AlternateContent>
          <mc:Choice Requires="wps">
            <w:drawing>
              <wp:anchor distT="0" distB="0" distL="114300" distR="114300" simplePos="0" relativeHeight="251612672" behindDoc="0" locked="0" layoutInCell="1" allowOverlap="1" wp14:anchorId="4C480766" wp14:editId="30F37AAE">
                <wp:simplePos x="0" y="0"/>
                <wp:positionH relativeFrom="margin">
                  <wp:align>center</wp:align>
                </wp:positionH>
                <wp:positionV relativeFrom="paragraph">
                  <wp:posOffset>-704215</wp:posOffset>
                </wp:positionV>
                <wp:extent cx="2600325" cy="542925"/>
                <wp:effectExtent l="0" t="0" r="28575" b="28575"/>
                <wp:wrapNone/>
                <wp:docPr id="1014910491" name="Rectangle 13"/>
                <wp:cNvGraphicFramePr/>
                <a:graphic xmlns:a="http://schemas.openxmlformats.org/drawingml/2006/main">
                  <a:graphicData uri="http://schemas.microsoft.com/office/word/2010/wordprocessingShape">
                    <wps:wsp>
                      <wps:cNvSpPr/>
                      <wps:spPr>
                        <a:xfrm>
                          <a:off x="0" y="0"/>
                          <a:ext cx="2600325" cy="54292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6A72D87" w14:textId="0C1E9F3D" w:rsidR="006231D6" w:rsidRPr="0018799D" w:rsidRDefault="006231D6" w:rsidP="0018799D">
                            <w:pPr>
                              <w:shd w:val="clear" w:color="auto" w:fill="C00000"/>
                              <w:jc w:val="center"/>
                              <w:rPr>
                                <w:lang w:val="en-US"/>
                              </w:rPr>
                            </w:pPr>
                            <w:r>
                              <w:rPr>
                                <w:lang w:val="en-US"/>
                              </w:rPr>
                              <w:t>Menages aff</w:t>
                            </w:r>
                            <w:r w:rsidR="002E70EB">
                              <w:rPr>
                                <w:lang w:val="en-US"/>
                              </w:rPr>
                              <w:t>e</w:t>
                            </w:r>
                            <w:r>
                              <w:rPr>
                                <w:lang w:val="en-US"/>
                              </w:rPr>
                              <w:t>ct</w:t>
                            </w:r>
                            <w:r w:rsidR="002E70EB">
                              <w:rPr>
                                <w:lang w:val="en-US"/>
                              </w:rPr>
                              <w:t>é</w:t>
                            </w:r>
                            <w:r>
                              <w:rPr>
                                <w:lang w:val="en-US"/>
                              </w:rPr>
                              <w:t>s par un choc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C480766" id="_x0000_s1027" style="position:absolute;margin-left:0;margin-top:-55.45pt;width:204.75pt;height:42.75pt;z-index:251612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" fillcolor="#5b9bd5 [3204]" strokecolor="#091723 [484]" strokeweight="1pt">
                <v:textbox>
                  <w:txbxContent>
                    <w:p w14:paraId="06A72D87" w14:textId="0C1E9F3D" w:rsidR="006231D6" w:rsidRPr="0018799D" w:rsidRDefault="006231D6" w:rsidP="0018799D">
                      <w:pPr>
                        <w:shd w:val="clear" w:color="auto" w:fill="C00000"/>
                        <w:jc w:val="center"/>
                        <w:rPr>
                          <w:lang w:val="en-US"/>
                        </w:rPr>
                      </w:pPr>
                      <w:r>
                        <w:rPr>
                          <w:lang w:val="en-US"/>
                        </w:rPr>
                        <w:t xml:space="preserve">Menages </w:t>
                      </w:r>
                      <w:proofErr w:type="spellStart"/>
                      <w:r>
                        <w:rPr>
                          <w:lang w:val="en-US"/>
                        </w:rPr>
                        <w:t>aff</w:t>
                      </w:r>
                      <w:r w:rsidR="002E70EB">
                        <w:rPr>
                          <w:lang w:val="en-US"/>
                        </w:rPr>
                        <w:t>e</w:t>
                      </w:r>
                      <w:r>
                        <w:rPr>
                          <w:lang w:val="en-US"/>
                        </w:rPr>
                        <w:t>ct</w:t>
                      </w:r>
                      <w:r w:rsidR="002E70EB">
                        <w:rPr>
                          <w:lang w:val="en-US"/>
                        </w:rPr>
                        <w:t>é</w:t>
                      </w:r>
                      <w:r>
                        <w:rPr>
                          <w:lang w:val="en-US"/>
                        </w:rPr>
                        <w:t>s</w:t>
                      </w:r>
                      <w:proofErr w:type="spellEnd"/>
                      <w:r>
                        <w:rPr>
                          <w:lang w:val="en-US"/>
                        </w:rPr>
                        <w:t xml:space="preserve"> par un choc</w:t>
                      </w:r>
                    </w:p>
                  </w:txbxContent>
                </v:textbox>
                <w10:wrap anchorx="margin"/>
              </v:rect>
            </w:pict>
          </mc:Fallback>
        </mc:AlternateContent>
      </w:r>
      <w:r w:rsidR="00220E0D">
        <w:rPr>
          <w:noProof/>
          <w:lang w:eastAsia="fr-FR"/>
        </w:rPr>
        <mc:AlternateContent>
          <mc:Choice Requires="wps">
            <w:drawing>
              <wp:anchor distT="0" distB="0" distL="114300" distR="114300" simplePos="0" relativeHeight="251649536" behindDoc="0" locked="0" layoutInCell="1" allowOverlap="1" wp14:anchorId="327C76CE" wp14:editId="4685DF1A">
                <wp:simplePos x="0" y="0"/>
                <wp:positionH relativeFrom="column">
                  <wp:posOffset>2081530</wp:posOffset>
                </wp:positionH>
                <wp:positionV relativeFrom="paragraph">
                  <wp:posOffset>-4445</wp:posOffset>
                </wp:positionV>
                <wp:extent cx="1828800" cy="542925"/>
                <wp:effectExtent l="0" t="0" r="19050" b="28575"/>
                <wp:wrapNone/>
                <wp:docPr id="804593718" name="Rectangle 13"/>
                <wp:cNvGraphicFramePr/>
                <a:graphic xmlns:a="http://schemas.openxmlformats.org/drawingml/2006/main">
                  <a:graphicData uri="http://schemas.microsoft.com/office/word/2010/wordprocessingShape">
                    <wps:wsp>
                      <wps:cNvSpPr/>
                      <wps:spPr>
                        <a:xfrm>
                          <a:off x="0" y="0"/>
                          <a:ext cx="1828800" cy="542925"/>
                        </a:xfrm>
                        <a:prstGeom prst="rect">
                          <a:avLst/>
                        </a:prstGeom>
                        <a:solidFill>
                          <a:srgbClr val="5B9BD5"/>
                        </a:solidFill>
                        <a:ln w="12700" cap="flat" cmpd="sng" algn="ctr">
                          <a:solidFill>
                            <a:srgbClr val="5B9BD5">
                              <a:shade val="15000"/>
                            </a:srgbClr>
                          </a:solidFill>
                          <a:prstDash val="solid"/>
                          <a:miter lim="800000"/>
                        </a:ln>
                        <a:effectLst/>
                      </wps:spPr>
                      <wps:txbx>
                        <w:txbxContent>
                          <w:p w14:paraId="1401ECE9" w14:textId="6BE7C102" w:rsidR="0017182E" w:rsidRPr="0018799D" w:rsidRDefault="00720994" w:rsidP="0017182E">
                            <w:pPr>
                              <w:jc w:val="center"/>
                              <w:rPr>
                                <w:sz w:val="16"/>
                                <w:szCs w:val="16"/>
                              </w:rPr>
                            </w:pPr>
                            <w:r w:rsidRPr="0018799D">
                              <w:rPr>
                                <w:sz w:val="16"/>
                                <w:szCs w:val="16"/>
                              </w:rPr>
                              <w:t>Evaluation</w:t>
                            </w:r>
                          </w:p>
                          <w:p w14:paraId="14B545BF" w14:textId="452A48DC" w:rsidR="00720994" w:rsidRPr="0018799D" w:rsidRDefault="00720994" w:rsidP="0018799D">
                            <w:pPr>
                              <w:jc w:val="center"/>
                              <w:rPr>
                                <w:sz w:val="16"/>
                                <w:szCs w:val="16"/>
                              </w:rPr>
                            </w:pPr>
                            <w:r w:rsidRPr="0018799D">
                              <w:rPr>
                                <w:sz w:val="16"/>
                                <w:szCs w:val="16"/>
                              </w:rPr>
                              <w:t xml:space="preserve">Comité </w:t>
                            </w:r>
                            <w:r w:rsidR="006E7E62" w:rsidRPr="0018799D">
                              <w:rPr>
                                <w:sz w:val="16"/>
                                <w:szCs w:val="16"/>
                              </w:rPr>
                              <w:t>Gestion des urgences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27C76CE" id="_x0000_s1028" style="position:absolute;margin-left:163.9pt;margin-top:-.35pt;width:2in;height:42.7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" fillcolor="#5b9bd5" strokecolor="#223f59" strokeweight="1pt">
                <v:textbox>
                  <w:txbxContent>
                    <w:p w14:paraId="1401ECE9" w14:textId="6BE7C102" w:rsidR="0017182E" w:rsidRPr="0018799D" w:rsidRDefault="00720994" w:rsidP="0017182E">
                      <w:pPr>
                        <w:jc w:val="center"/>
                        <w:rPr>
                          <w:sz w:val="16"/>
                          <w:szCs w:val="16"/>
                        </w:rPr>
                      </w:pPr>
                      <w:r w:rsidRPr="0018799D">
                        <w:rPr>
                          <w:sz w:val="16"/>
                          <w:szCs w:val="16"/>
                        </w:rPr>
                        <w:t>Evaluation</w:t>
                      </w:r>
                    </w:p>
                    <w:p w14:paraId="14B545BF" w14:textId="452A48DC" w:rsidR="00720994" w:rsidRPr="0018799D" w:rsidRDefault="00720994" w:rsidP="0018799D">
                      <w:pPr>
                        <w:jc w:val="center"/>
                        <w:rPr>
                          <w:sz w:val="16"/>
                          <w:szCs w:val="16"/>
                        </w:rPr>
                      </w:pPr>
                      <w:r w:rsidRPr="0018799D">
                        <w:rPr>
                          <w:sz w:val="16"/>
                          <w:szCs w:val="16"/>
                        </w:rPr>
                        <w:t xml:space="preserve">Comité </w:t>
                      </w:r>
                      <w:r w:rsidR="006E7E62" w:rsidRPr="0018799D">
                        <w:rPr>
                          <w:sz w:val="16"/>
                          <w:szCs w:val="16"/>
                        </w:rPr>
                        <w:t>Gestion des urgences</w:t>
                      </w:r>
                    </w:p>
                  </w:txbxContent>
                </v:textbox>
              </v:rect>
            </w:pict>
          </mc:Fallback>
        </mc:AlternateContent>
      </w:r>
      <w:r w:rsidR="00220E0D">
        <w:rPr>
          <w:noProof/>
          <w:lang w:eastAsia="fr-FR"/>
        </w:rPr>
        <mc:AlternateContent>
          <mc:Choice Requires="wps">
            <w:drawing>
              <wp:anchor distT="0" distB="0" distL="114300" distR="114300" simplePos="0" relativeHeight="251686400" behindDoc="0" locked="0" layoutInCell="1" allowOverlap="1" wp14:anchorId="449813AD" wp14:editId="18200C8F">
                <wp:simplePos x="0" y="0"/>
                <wp:positionH relativeFrom="margin">
                  <wp:posOffset>-356870</wp:posOffset>
                </wp:positionH>
                <wp:positionV relativeFrom="paragraph">
                  <wp:posOffset>-23495</wp:posOffset>
                </wp:positionV>
                <wp:extent cx="1914525" cy="542925"/>
                <wp:effectExtent l="0" t="0" r="28575" b="28575"/>
                <wp:wrapNone/>
                <wp:docPr id="1485735770" name="Rectangle 13"/>
                <wp:cNvGraphicFramePr/>
                <a:graphic xmlns:a="http://schemas.openxmlformats.org/drawingml/2006/main">
                  <a:graphicData uri="http://schemas.microsoft.com/office/word/2010/wordprocessingShape">
                    <wps:wsp>
                      <wps:cNvSpPr/>
                      <wps:spPr>
                        <a:xfrm>
                          <a:off x="0" y="0"/>
                          <a:ext cx="1914525" cy="542925"/>
                        </a:xfrm>
                        <a:prstGeom prst="rect">
                          <a:avLst/>
                        </a:prstGeom>
                        <a:solidFill>
                          <a:srgbClr val="5B9BD5"/>
                        </a:solidFill>
                        <a:ln w="12700" cap="flat" cmpd="sng" algn="ctr">
                          <a:solidFill>
                            <a:srgbClr val="16664B"/>
                          </a:solidFill>
                          <a:prstDash val="solid"/>
                          <a:miter lim="800000"/>
                        </a:ln>
                        <a:effectLst/>
                      </wps:spPr>
                      <wps:txbx>
                        <w:txbxContent>
                          <w:p w14:paraId="13F7BBF8" w14:textId="77777777" w:rsidR="00361012" w:rsidRPr="0018799D" w:rsidRDefault="00361012" w:rsidP="0018799D">
                            <w:pPr>
                              <w:jc w:val="center"/>
                              <w:rPr>
                                <w:sz w:val="16"/>
                                <w:szCs w:val="16"/>
                              </w:rPr>
                            </w:pPr>
                            <w:r w:rsidRPr="0018799D">
                              <w:rPr>
                                <w:sz w:val="16"/>
                                <w:szCs w:val="16"/>
                              </w:rPr>
                              <w:t>Réception par l’autorité du niveau concerné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49813AD" id="_x0000_s1029" style="position:absolute;margin-left:-28.1pt;margin-top:-1.85pt;width:150.75pt;height:42.75pt;z-index:2516864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" fillcolor="#5b9bd5" strokecolor="#16664b" strokeweight="1pt">
                <v:textbox>
                  <w:txbxContent>
                    <w:p w14:paraId="13F7BBF8" w14:textId="77777777" w:rsidR="00361012" w:rsidRPr="0018799D" w:rsidRDefault="00361012" w:rsidP="0018799D">
                      <w:pPr>
                        <w:jc w:val="center"/>
                        <w:rPr>
                          <w:sz w:val="16"/>
                          <w:szCs w:val="16"/>
                        </w:rPr>
                      </w:pPr>
                      <w:r w:rsidRPr="0018799D">
                        <w:rPr>
                          <w:sz w:val="16"/>
                          <w:szCs w:val="16"/>
                        </w:rPr>
                        <w:t>Réception par l’autorité du niveau concerné</w:t>
                      </w:r>
                    </w:p>
                  </w:txbxContent>
                </v:textbox>
                <w10:wrap anchorx="margin"/>
              </v:rect>
            </w:pict>
          </mc:Fallback>
        </mc:AlternateContent>
      </w:r>
    </w:p>
    <w:p w14:paraId="18630A15" w14:textId="382FDF16" w:rsidR="008544BE" w:rsidRDefault="0002788B" w:rsidP="008544BE">
      <w:pPr>
        <w:spacing w:after="0" w:line="240" w:lineRule="auto"/>
        <w:rPr>
          <w:rFonts w:ascii="Times New Roman" w:eastAsiaTheme="minorEastAsia" w:hAnsi="Times New Roman" w:cs="Times New Roman"/>
          <w:lang w:eastAsia="fr-FR"/>
        </w:rPr>
      </w:pPr>
      <w:r>
        <w:rPr>
          <w:rFonts w:ascii="Times New Roman" w:eastAsiaTheme="minorEastAsia" w:hAnsi="Times New Roman" w:cs="Times New Roman"/>
          <w:noProof/>
          <w:lang w:eastAsia="fr-FR"/>
        </w:rPr>
        <mc:AlternateContent>
          <mc:Choice Requires="wps">
            <w:drawing>
              <wp:anchor distT="0" distB="0" distL="114300" distR="114300" simplePos="0" relativeHeight="251690496" behindDoc="0" locked="0" layoutInCell="1" allowOverlap="1" wp14:anchorId="1F8E2A8F" wp14:editId="2B64B115">
                <wp:simplePos x="0" y="0"/>
                <wp:positionH relativeFrom="column">
                  <wp:posOffset>1662430</wp:posOffset>
                </wp:positionH>
                <wp:positionV relativeFrom="paragraph">
                  <wp:posOffset>92075</wp:posOffset>
                </wp:positionV>
                <wp:extent cx="428625" cy="200025"/>
                <wp:effectExtent l="0" t="0" r="47625" b="85725"/>
                <wp:wrapNone/>
                <wp:docPr id="4620551" name="Connecteur : en angle 14"/>
                <wp:cNvGraphicFramePr/>
                <a:graphic xmlns:a="http://schemas.openxmlformats.org/drawingml/2006/main">
                  <a:graphicData uri="http://schemas.microsoft.com/office/word/2010/wordprocessingShape">
                    <wps:wsp>
                      <wps:cNvCnPr/>
                      <wps:spPr>
                        <a:xfrm>
                          <a:off x="0" y="0"/>
                          <a:ext cx="428625" cy="200025"/>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CDA6D08"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14" o:spid="_x0000_s1026" type="#_x0000_t34" style="position:absolute;margin-left:130.9pt;margin-top:7.25pt;width:33.75pt;height:15.75pt;z-index:251690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" strokecolor="#5b9bd5 [3204]" strokeweight=".5pt">
                <v:stroke endarrow="block"/>
              </v:shape>
            </w:pict>
          </mc:Fallback>
        </mc:AlternateContent>
      </w:r>
    </w:p>
    <w:p w14:paraId="642A61F0" w14:textId="1DBB933B" w:rsidR="00C712E4" w:rsidRDefault="0002788B">
      <w:pPr>
        <w:spacing w:after="0" w:line="240" w:lineRule="auto"/>
        <w:rPr>
          <w:rFonts w:ascii="Times New Roman" w:eastAsiaTheme="minorEastAsia" w:hAnsi="Times New Roman" w:cs="Times New Roman"/>
          <w:noProof/>
          <w:lang w:eastAsia="fr-FR"/>
        </w:rPr>
      </w:pPr>
      <w:r>
        <w:rPr>
          <w:rFonts w:ascii="Times New Roman" w:eastAsiaTheme="minorEastAsia" w:hAnsi="Times New Roman" w:cs="Times New Roman"/>
          <w:noProof/>
          <w:lang w:eastAsia="fr-FR"/>
        </w:rPr>
        <mc:AlternateContent>
          <mc:Choice Requires="wps">
            <w:drawing>
              <wp:anchor distT="0" distB="0" distL="114300" distR="114300" simplePos="0" relativeHeight="251694592" behindDoc="0" locked="0" layoutInCell="1" allowOverlap="1" wp14:anchorId="722DC60A" wp14:editId="72B5BE5E">
                <wp:simplePos x="0" y="0"/>
                <wp:positionH relativeFrom="column">
                  <wp:posOffset>3952875</wp:posOffset>
                </wp:positionH>
                <wp:positionV relativeFrom="paragraph">
                  <wp:posOffset>8890</wp:posOffset>
                </wp:positionV>
                <wp:extent cx="428625" cy="200025"/>
                <wp:effectExtent l="0" t="0" r="47625" b="85725"/>
                <wp:wrapNone/>
                <wp:docPr id="1490113133" name="Connecteur : en angle 14"/>
                <wp:cNvGraphicFramePr/>
                <a:graphic xmlns:a="http://schemas.openxmlformats.org/drawingml/2006/main">
                  <a:graphicData uri="http://schemas.microsoft.com/office/word/2010/wordprocessingShape">
                    <wps:wsp>
                      <wps:cNvCnPr/>
                      <wps:spPr>
                        <a:xfrm>
                          <a:off x="0" y="0"/>
                          <a:ext cx="428625" cy="200025"/>
                        </a:xfrm>
                        <a:prstGeom prst="bentConnector3">
                          <a:avLst/>
                        </a:prstGeom>
                        <a:noFill/>
                        <a:ln w="6350" cap="flat" cmpd="sng" algn="ctr">
                          <a:solidFill>
                            <a:srgbClr val="5B9BD5"/>
                          </a:solidFill>
                          <a:prstDash val="solid"/>
                          <a:miter lim="800000"/>
                          <a:tailEnd type="triangle"/>
                        </a:ln>
                        <a:effectLst/>
                      </wps:spPr>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8EDE65B" id="Connecteur : en angle 14" o:spid="_x0000_s1026" type="#_x0000_t34" style="position:absolute;margin-left:311.25pt;margin-top:.7pt;width:33.75pt;height:15.75pt;z-index:251694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" strokecolor="#5b9bd5" strokeweight=".5pt">
                <v:stroke endarrow="block"/>
              </v:shape>
            </w:pict>
          </mc:Fallback>
        </mc:AlternateContent>
      </w:r>
    </w:p>
    <w:p w14:paraId="20B8B5BA" w14:textId="45D988A4" w:rsidR="009F70E9" w:rsidRDefault="008436D0">
      <w:pPr>
        <w:spacing w:after="0" w:line="240" w:lineRule="auto"/>
        <w:rPr>
          <w:rFonts w:ascii="Times New Roman" w:eastAsiaTheme="minorEastAsia" w:hAnsi="Times New Roman" w:cs="Times New Roman"/>
          <w:lang w:eastAsia="fr-FR"/>
        </w:rPr>
      </w:pPr>
      <w:r>
        <w:rPr>
          <w:rFonts w:ascii="Times New Roman" w:eastAsiaTheme="minorEastAsia" w:hAnsi="Times New Roman" w:cs="Times New Roman"/>
          <w:noProof/>
          <w:lang w:eastAsia="fr-FR"/>
        </w:rPr>
        <mc:AlternateContent>
          <mc:Choice Requires="wps">
            <w:drawing>
              <wp:anchor distT="0" distB="0" distL="114300" distR="114300" simplePos="0" relativeHeight="251705856" behindDoc="0" locked="0" layoutInCell="1" allowOverlap="1" wp14:anchorId="29DDE934" wp14:editId="116948EB">
                <wp:simplePos x="0" y="0"/>
                <wp:positionH relativeFrom="column">
                  <wp:posOffset>3262629</wp:posOffset>
                </wp:positionH>
                <wp:positionV relativeFrom="paragraph">
                  <wp:posOffset>8891</wp:posOffset>
                </wp:positionV>
                <wp:extent cx="1381125" cy="952500"/>
                <wp:effectExtent l="38100" t="0" r="28575" b="57150"/>
                <wp:wrapNone/>
                <wp:docPr id="485602534" name="Connecteur droit avec flèche 15"/>
                <wp:cNvGraphicFramePr/>
                <a:graphic xmlns:a="http://schemas.openxmlformats.org/drawingml/2006/main">
                  <a:graphicData uri="http://schemas.microsoft.com/office/word/2010/wordprocessingShape">
                    <wps:wsp>
                      <wps:cNvCnPr/>
                      <wps:spPr>
                        <a:xfrm flipH="1">
                          <a:off x="0" y="0"/>
                          <a:ext cx="1381125" cy="9525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C4FA7ED" id="_x0000_t32" coordsize="21600,21600" o:spt="32" o:oned="t" path="m,l21600,21600e" filled="f">
                <v:path arrowok="t" fillok="f" o:connecttype="none"/>
                <o:lock v:ext="edit" shapetype="t"/>
              </v:shapetype>
              <v:shape id="Connecteur droit avec flèche 15" o:spid="_x0000_s1026" type="#_x0000_t32" style="position:absolute;margin-left:256.9pt;margin-top:.7pt;width:108.75pt;height:75pt;flip:x;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" strokecolor="#5b9bd5" strokeweight=".5pt">
                <v:stroke endarrow="block" joinstyle="miter"/>
              </v:shape>
            </w:pict>
          </mc:Fallback>
        </mc:AlternateContent>
      </w:r>
      <w:r>
        <w:rPr>
          <w:rFonts w:ascii="Times New Roman" w:eastAsiaTheme="minorEastAsia" w:hAnsi="Times New Roman" w:cs="Times New Roman"/>
          <w:noProof/>
          <w:lang w:eastAsia="fr-FR"/>
        </w:rPr>
        <mc:AlternateContent>
          <mc:Choice Requires="wps">
            <w:drawing>
              <wp:anchor distT="0" distB="0" distL="114300" distR="114300" simplePos="0" relativeHeight="251709952" behindDoc="0" locked="0" layoutInCell="1" allowOverlap="1" wp14:anchorId="6DF10150" wp14:editId="31ADFF3A">
                <wp:simplePos x="0" y="0"/>
                <wp:positionH relativeFrom="column">
                  <wp:posOffset>2938780</wp:posOffset>
                </wp:positionH>
                <wp:positionV relativeFrom="paragraph">
                  <wp:posOffset>75565</wp:posOffset>
                </wp:positionV>
                <wp:extent cx="9525" cy="895350"/>
                <wp:effectExtent l="76200" t="0" r="66675" b="57150"/>
                <wp:wrapNone/>
                <wp:docPr id="1521401361" name="Connecteur droit avec flèche 16"/>
                <wp:cNvGraphicFramePr/>
                <a:graphic xmlns:a="http://schemas.openxmlformats.org/drawingml/2006/main">
                  <a:graphicData uri="http://schemas.microsoft.com/office/word/2010/wordprocessingShape">
                    <wps:wsp>
                      <wps:cNvCnPr/>
                      <wps:spPr>
                        <a:xfrm flipH="1">
                          <a:off x="0" y="0"/>
                          <a:ext cx="9525" cy="895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31AD42B" id="Connecteur droit avec flèche 16" o:spid="_x0000_s1026" type="#_x0000_t32" style="position:absolute;margin-left:231.4pt;margin-top:5.95pt;width:.75pt;height:70.5pt;flip:x;z-index:251709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" strokecolor="#5b9bd5 [3204]" strokeweight=".5pt">
                <v:stroke endarrow="block" joinstyle="miter"/>
              </v:shape>
            </w:pict>
          </mc:Fallback>
        </mc:AlternateContent>
      </w:r>
      <w:r w:rsidR="00AD1AFE">
        <w:rPr>
          <w:rFonts w:ascii="Times New Roman" w:eastAsiaTheme="minorEastAsia" w:hAnsi="Times New Roman" w:cs="Times New Roman"/>
          <w:noProof/>
          <w:lang w:eastAsia="fr-FR"/>
        </w:rPr>
        <mc:AlternateContent>
          <mc:Choice Requires="wps">
            <w:drawing>
              <wp:anchor distT="0" distB="0" distL="114300" distR="114300" simplePos="0" relativeHeight="251698688" behindDoc="0" locked="0" layoutInCell="1" allowOverlap="1" wp14:anchorId="6FFC0091" wp14:editId="7110C2D2">
                <wp:simplePos x="0" y="0"/>
                <wp:positionH relativeFrom="column">
                  <wp:posOffset>805179</wp:posOffset>
                </wp:positionH>
                <wp:positionV relativeFrom="paragraph">
                  <wp:posOffset>113665</wp:posOffset>
                </wp:positionV>
                <wp:extent cx="1628775" cy="857250"/>
                <wp:effectExtent l="0" t="0" r="66675" b="57150"/>
                <wp:wrapNone/>
                <wp:docPr id="1032738487" name="Connecteur droit avec flèche 15"/>
                <wp:cNvGraphicFramePr/>
                <a:graphic xmlns:a="http://schemas.openxmlformats.org/drawingml/2006/main">
                  <a:graphicData uri="http://schemas.microsoft.com/office/word/2010/wordprocessingShape">
                    <wps:wsp>
                      <wps:cNvCnPr/>
                      <wps:spPr>
                        <a:xfrm>
                          <a:off x="0" y="0"/>
                          <a:ext cx="1628775" cy="857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C7A7F8" id="Connecteur droit avec flèche 15" o:spid="_x0000_s1026" type="#_x0000_t32" style="position:absolute;margin-left:63.4pt;margin-top:8.95pt;width:128.25pt;height:67.5pt;z-index:251698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" strokecolor="#5b9bd5 [3204]" strokeweight=".5pt">
                <v:stroke endarrow="block" joinstyle="miter"/>
              </v:shape>
            </w:pict>
          </mc:Fallback>
        </mc:AlternateContent>
      </w:r>
    </w:p>
    <w:p w14:paraId="1FFC8E67" w14:textId="09844F1B" w:rsidR="00461EF1" w:rsidRDefault="00461EF1">
      <w:pPr>
        <w:spacing w:after="0" w:line="240" w:lineRule="auto"/>
        <w:rPr>
          <w:rFonts w:ascii="Times New Roman" w:eastAsiaTheme="minorEastAsia" w:hAnsi="Times New Roman" w:cs="Times New Roman"/>
          <w:lang w:eastAsia="fr-FR"/>
        </w:rPr>
      </w:pPr>
    </w:p>
    <w:p w14:paraId="2B3CAC9E" w14:textId="4DDCCDE7" w:rsidR="00461EF1" w:rsidRDefault="00461EF1">
      <w:pPr>
        <w:spacing w:after="0" w:line="240" w:lineRule="auto"/>
        <w:rPr>
          <w:rFonts w:ascii="Times New Roman" w:eastAsiaTheme="minorEastAsia" w:hAnsi="Times New Roman" w:cs="Times New Roman"/>
          <w:lang w:eastAsia="fr-FR"/>
        </w:rPr>
      </w:pPr>
    </w:p>
    <w:p w14:paraId="0AB3BBE9" w14:textId="7FAFE857" w:rsidR="00461EF1" w:rsidRDefault="00461EF1">
      <w:pPr>
        <w:spacing w:after="0" w:line="240" w:lineRule="auto"/>
        <w:rPr>
          <w:rFonts w:ascii="Times New Roman" w:eastAsiaTheme="minorEastAsia" w:hAnsi="Times New Roman" w:cs="Times New Roman"/>
          <w:lang w:eastAsia="fr-FR"/>
        </w:rPr>
      </w:pPr>
    </w:p>
    <w:p w14:paraId="239B0221" w14:textId="7B255D6E" w:rsidR="00461EF1" w:rsidRDefault="00461EF1">
      <w:pPr>
        <w:spacing w:after="0" w:line="240" w:lineRule="auto"/>
        <w:rPr>
          <w:rFonts w:ascii="Times New Roman" w:eastAsiaTheme="minorEastAsia" w:hAnsi="Times New Roman" w:cs="Times New Roman"/>
          <w:lang w:eastAsia="fr-FR"/>
        </w:rPr>
      </w:pPr>
    </w:p>
    <w:p w14:paraId="67EC9B63" w14:textId="033A444B" w:rsidR="00461EF1" w:rsidRDefault="00461EF1">
      <w:pPr>
        <w:spacing w:after="0" w:line="240" w:lineRule="auto"/>
        <w:rPr>
          <w:rFonts w:ascii="Times New Roman" w:eastAsiaTheme="minorEastAsia" w:hAnsi="Times New Roman" w:cs="Times New Roman"/>
          <w:lang w:eastAsia="fr-FR"/>
        </w:rPr>
      </w:pPr>
    </w:p>
    <w:p w14:paraId="2994A040" w14:textId="5B23FAE4" w:rsidR="00461EF1" w:rsidRDefault="004301E8">
      <w:pPr>
        <w:spacing w:after="0" w:line="240" w:lineRule="auto"/>
        <w:rPr>
          <w:rFonts w:ascii="Times New Roman" w:eastAsiaTheme="minorEastAsia" w:hAnsi="Times New Roman" w:cs="Times New Roman"/>
          <w:lang w:eastAsia="fr-FR"/>
        </w:rPr>
      </w:pPr>
      <w:r>
        <w:rPr>
          <w:noProof/>
          <w:lang w:eastAsia="fr-FR"/>
        </w:rPr>
        <mc:AlternateContent>
          <mc:Choice Requires="wps">
            <w:drawing>
              <wp:anchor distT="0" distB="0" distL="114300" distR="114300" simplePos="0" relativeHeight="251659776" behindDoc="0" locked="0" layoutInCell="1" allowOverlap="1" wp14:anchorId="04E714A5" wp14:editId="0E5CDB64">
                <wp:simplePos x="0" y="0"/>
                <wp:positionH relativeFrom="margin">
                  <wp:align>center</wp:align>
                </wp:positionH>
                <wp:positionV relativeFrom="paragraph">
                  <wp:posOffset>2540</wp:posOffset>
                </wp:positionV>
                <wp:extent cx="2600325" cy="542925"/>
                <wp:effectExtent l="0" t="0" r="28575" b="28575"/>
                <wp:wrapNone/>
                <wp:docPr id="1556885824" name="Rectangle 13"/>
                <wp:cNvGraphicFramePr/>
                <a:graphic xmlns:a="http://schemas.openxmlformats.org/drawingml/2006/main">
                  <a:graphicData uri="http://schemas.microsoft.com/office/word/2010/wordprocessingShape">
                    <wps:wsp>
                      <wps:cNvSpPr/>
                      <wps:spPr>
                        <a:xfrm>
                          <a:off x="0" y="0"/>
                          <a:ext cx="2600325" cy="542925"/>
                        </a:xfrm>
                        <a:prstGeom prst="rect">
                          <a:avLst/>
                        </a:prstGeom>
                        <a:solidFill>
                          <a:srgbClr val="5B9BD5"/>
                        </a:solidFill>
                        <a:ln w="12700" cap="flat" cmpd="sng" algn="ctr">
                          <a:solidFill>
                            <a:srgbClr val="5B9BD5">
                              <a:shade val="15000"/>
                            </a:srgbClr>
                          </a:solidFill>
                          <a:prstDash val="solid"/>
                          <a:miter lim="800000"/>
                        </a:ln>
                        <a:effectLst/>
                      </wps:spPr>
                      <wps:txbx>
                        <w:txbxContent>
                          <w:p w14:paraId="0F1DA637" w14:textId="1900D138" w:rsidR="0017182E" w:rsidRPr="006231D6" w:rsidRDefault="006E7E62" w:rsidP="0018799D">
                            <w:pPr>
                              <w:jc w:val="center"/>
                            </w:pPr>
                            <w:r>
                              <w:t>Coordination et validation Régionale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4E714A5" id="_x0000_s1030" style="position:absolute;margin-left:0;margin-top:.2pt;width:204.75pt;height:42.75pt;z-index:2516597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" fillcolor="#5b9bd5" strokecolor="#223f59" strokeweight="1pt">
                <v:textbox>
                  <w:txbxContent>
                    <w:p w14:paraId="0F1DA637" w14:textId="1900D138" w:rsidR="0017182E" w:rsidRPr="006231D6" w:rsidRDefault="006E7E62" w:rsidP="0018799D">
                      <w:pPr>
                        <w:jc w:val="center"/>
                      </w:pPr>
                      <w:r>
                        <w:t>Coordination et validation Régionale</w:t>
                      </w:r>
                    </w:p>
                  </w:txbxContent>
                </v:textbox>
                <w10:wrap anchorx="margin"/>
              </v:rect>
            </w:pict>
          </mc:Fallback>
        </mc:AlternateContent>
      </w:r>
    </w:p>
    <w:p w14:paraId="114A0DD8" w14:textId="04788257" w:rsidR="00461EF1" w:rsidRDefault="00461EF1">
      <w:pPr>
        <w:spacing w:after="0" w:line="240" w:lineRule="auto"/>
        <w:rPr>
          <w:rFonts w:ascii="Times New Roman" w:eastAsiaTheme="minorEastAsia" w:hAnsi="Times New Roman" w:cs="Times New Roman"/>
          <w:lang w:eastAsia="fr-FR"/>
        </w:rPr>
      </w:pPr>
    </w:p>
    <w:p w14:paraId="3DDBA248" w14:textId="36BB1363" w:rsidR="00461EF1" w:rsidRDefault="00461EF1">
      <w:pPr>
        <w:spacing w:after="0" w:line="240" w:lineRule="auto"/>
        <w:rPr>
          <w:rFonts w:ascii="Times New Roman" w:eastAsiaTheme="minorEastAsia" w:hAnsi="Times New Roman" w:cs="Times New Roman"/>
          <w:lang w:eastAsia="fr-FR"/>
        </w:rPr>
      </w:pPr>
    </w:p>
    <w:p w14:paraId="30FB5ED7" w14:textId="64072F71" w:rsidR="00461EF1" w:rsidRDefault="002B12E4">
      <w:pPr>
        <w:spacing w:after="0" w:line="240" w:lineRule="auto"/>
        <w:rPr>
          <w:rFonts w:ascii="Times New Roman" w:eastAsiaTheme="minorEastAsia" w:hAnsi="Times New Roman" w:cs="Times New Roman"/>
          <w:lang w:eastAsia="fr-FR"/>
        </w:rPr>
      </w:pPr>
      <w:r>
        <w:rPr>
          <w:rFonts w:ascii="Times New Roman" w:eastAsiaTheme="minorEastAsia" w:hAnsi="Times New Roman" w:cs="Times New Roman"/>
          <w:noProof/>
          <w:lang w:eastAsia="fr-FR"/>
        </w:rPr>
        <mc:AlternateContent>
          <mc:Choice Requires="wps">
            <w:drawing>
              <wp:anchor distT="0" distB="0" distL="114300" distR="114300" simplePos="0" relativeHeight="251680768" behindDoc="0" locked="0" layoutInCell="1" allowOverlap="1" wp14:anchorId="565AE003" wp14:editId="0C70821B">
                <wp:simplePos x="0" y="0"/>
                <wp:positionH relativeFrom="column">
                  <wp:posOffset>2757805</wp:posOffset>
                </wp:positionH>
                <wp:positionV relativeFrom="paragraph">
                  <wp:posOffset>96520</wp:posOffset>
                </wp:positionV>
                <wp:extent cx="66675" cy="257175"/>
                <wp:effectExtent l="19050" t="0" r="47625" b="47625"/>
                <wp:wrapNone/>
                <wp:docPr id="570159624" name="Flèche : bas 18"/>
                <wp:cNvGraphicFramePr/>
                <a:graphic xmlns:a="http://schemas.openxmlformats.org/drawingml/2006/main">
                  <a:graphicData uri="http://schemas.microsoft.com/office/word/2010/wordprocessingShape">
                    <wps:wsp>
                      <wps:cNvSpPr/>
                      <wps:spPr>
                        <a:xfrm>
                          <a:off x="0" y="0"/>
                          <a:ext cx="66675" cy="25717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65F3FF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18" o:spid="_x0000_s1026" type="#_x0000_t67" style="position:absolute;margin-left:217.15pt;margin-top:7.6pt;width:5.25pt;height:20.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" adj="18800" fillcolor="#5b9bd5 [3204]" strokecolor="#091723 [484]" strokeweight="1pt"/>
            </w:pict>
          </mc:Fallback>
        </mc:AlternateContent>
      </w:r>
    </w:p>
    <w:p w14:paraId="5BD912A4" w14:textId="4F9E7E63" w:rsidR="00461EF1" w:rsidRDefault="00461EF1">
      <w:pPr>
        <w:spacing w:after="0" w:line="240" w:lineRule="auto"/>
        <w:rPr>
          <w:rFonts w:ascii="Times New Roman" w:eastAsiaTheme="minorEastAsia" w:hAnsi="Times New Roman" w:cs="Times New Roman"/>
          <w:lang w:eastAsia="fr-FR"/>
        </w:rPr>
      </w:pPr>
    </w:p>
    <w:p w14:paraId="54006993" w14:textId="1B6C8899" w:rsidR="00461EF1" w:rsidRDefault="009873E1">
      <w:pPr>
        <w:spacing w:after="0" w:line="240" w:lineRule="auto"/>
        <w:rPr>
          <w:rFonts w:ascii="Times New Roman" w:eastAsiaTheme="minorEastAsia" w:hAnsi="Times New Roman" w:cs="Times New Roman"/>
          <w:lang w:eastAsia="fr-FR"/>
        </w:rPr>
      </w:pPr>
      <w:r>
        <w:rPr>
          <w:noProof/>
          <w:lang w:eastAsia="fr-FR"/>
        </w:rPr>
        <mc:AlternateContent>
          <mc:Choice Requires="wps">
            <w:drawing>
              <wp:anchor distT="0" distB="0" distL="114300" distR="114300" simplePos="0" relativeHeight="251666944" behindDoc="0" locked="0" layoutInCell="1" allowOverlap="1" wp14:anchorId="6198F914" wp14:editId="4FC2D408">
                <wp:simplePos x="0" y="0"/>
                <wp:positionH relativeFrom="column">
                  <wp:posOffset>1500505</wp:posOffset>
                </wp:positionH>
                <wp:positionV relativeFrom="paragraph">
                  <wp:posOffset>22860</wp:posOffset>
                </wp:positionV>
                <wp:extent cx="2600325" cy="723900"/>
                <wp:effectExtent l="0" t="0" r="28575" b="19050"/>
                <wp:wrapNone/>
                <wp:docPr id="1471561919" name="Rectangle 13"/>
                <wp:cNvGraphicFramePr/>
                <a:graphic xmlns:a="http://schemas.openxmlformats.org/drawingml/2006/main">
                  <a:graphicData uri="http://schemas.microsoft.com/office/word/2010/wordprocessingShape">
                    <wps:wsp>
                      <wps:cNvSpPr/>
                      <wps:spPr>
                        <a:xfrm>
                          <a:off x="0" y="0"/>
                          <a:ext cx="2600325" cy="723900"/>
                        </a:xfrm>
                        <a:prstGeom prst="rect">
                          <a:avLst/>
                        </a:prstGeom>
                        <a:solidFill>
                          <a:srgbClr val="5B9BD5"/>
                        </a:solidFill>
                        <a:ln w="12700" cap="flat" cmpd="sng" algn="ctr">
                          <a:solidFill>
                            <a:srgbClr val="5B9BD5">
                              <a:shade val="15000"/>
                            </a:srgbClr>
                          </a:solidFill>
                          <a:prstDash val="solid"/>
                          <a:miter lim="800000"/>
                        </a:ln>
                        <a:effectLst/>
                      </wps:spPr>
                      <wps:txbx>
                        <w:txbxContent>
                          <w:p w14:paraId="5D737F11" w14:textId="331CAA7F" w:rsidR="0017182E" w:rsidRPr="0018799D" w:rsidRDefault="006E7E62" w:rsidP="0017182E">
                            <w:pPr>
                              <w:jc w:val="center"/>
                              <w:rPr>
                                <w:sz w:val="16"/>
                                <w:szCs w:val="16"/>
                              </w:rPr>
                            </w:pPr>
                            <w:r w:rsidRPr="0018799D">
                              <w:rPr>
                                <w:sz w:val="16"/>
                                <w:szCs w:val="16"/>
                              </w:rPr>
                              <w:t>MI</w:t>
                            </w:r>
                            <w:r w:rsidR="00361012" w:rsidRPr="0018799D">
                              <w:rPr>
                                <w:sz w:val="16"/>
                                <w:szCs w:val="16"/>
                              </w:rPr>
                              <w:t>PDDL</w:t>
                            </w:r>
                          </w:p>
                          <w:p w14:paraId="0D144CDD" w14:textId="1936A637" w:rsidR="00CC4DD9" w:rsidRPr="0018799D" w:rsidRDefault="00CC4DD9" w:rsidP="0017182E">
                            <w:pPr>
                              <w:jc w:val="center"/>
                              <w:rPr>
                                <w:sz w:val="16"/>
                                <w:szCs w:val="16"/>
                              </w:rPr>
                            </w:pPr>
                            <w:r w:rsidRPr="0018799D">
                              <w:rPr>
                                <w:sz w:val="16"/>
                                <w:szCs w:val="16"/>
                              </w:rPr>
                              <w:t>CSA/Cellule d</w:t>
                            </w:r>
                            <w:r w:rsidR="00372E79">
                              <w:rPr>
                                <w:sz w:val="16"/>
                                <w:szCs w:val="16"/>
                              </w:rPr>
                              <w:t>’a</w:t>
                            </w:r>
                            <w:r w:rsidR="00372E79" w:rsidRPr="00372E79">
                              <w:rPr>
                                <w:sz w:val="16"/>
                                <w:szCs w:val="16"/>
                              </w:rPr>
                              <w:t>pprovisionnement</w:t>
                            </w:r>
                            <w:r w:rsidR="00372E79" w:rsidRPr="0018799D">
                              <w:rPr>
                                <w:sz w:val="16"/>
                                <w:szCs w:val="16"/>
                              </w:rPr>
                              <w:t xml:space="preserve">/réponse en </w:t>
                            </w:r>
                            <w:r w:rsidR="00372E79" w:rsidRPr="00372E79">
                              <w:rPr>
                                <w:sz w:val="16"/>
                                <w:szCs w:val="16"/>
                              </w:rPr>
                              <w:t>cash</w:t>
                            </w:r>
                            <w:r w:rsidR="00372E79" w:rsidRPr="0018799D">
                              <w:rPr>
                                <w:sz w:val="16"/>
                                <w:szCs w:val="16"/>
                              </w:rPr>
                              <w:t xml:space="preserve"> par Elmaoun</w:t>
                            </w:r>
                            <w:r w:rsidR="00372E79">
                              <w:rPr>
                                <w:sz w:val="16"/>
                                <w:szCs w:val="16"/>
                              </w:rPr>
                              <w:t>a</w:t>
                            </w:r>
                          </w:p>
                          <w:p w14:paraId="4280B9CB" w14:textId="75CD4FB2" w:rsidR="00361012" w:rsidRPr="0018799D" w:rsidRDefault="00361012" w:rsidP="0018799D">
                            <w:pPr>
                              <w:jc w:val="center"/>
                              <w:rPr>
                                <w:sz w:val="16"/>
                                <w:szCs w:val="16"/>
                              </w:rPr>
                            </w:pPr>
                            <w:r w:rsidRPr="0018799D">
                              <w:rPr>
                                <w:sz w:val="16"/>
                                <w:szCs w:val="16"/>
                              </w:rPr>
                              <w:t>Coordination de l</w:t>
                            </w:r>
                            <w:r w:rsidR="00CC4DD9" w:rsidRPr="0018799D">
                              <w:rPr>
                                <w:sz w:val="16"/>
                                <w:szCs w:val="16"/>
                              </w:rPr>
                              <w:t>a</w:t>
                            </w:r>
                            <w:r w:rsidRPr="0018799D">
                              <w:rPr>
                                <w:sz w:val="16"/>
                                <w:szCs w:val="16"/>
                              </w:rPr>
                              <w:t>réponse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198F914" id="_x0000_s1031" style="position:absolute;margin-left:118.15pt;margin-top:1.8pt;width:204.75pt;height:57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" fillcolor="#5b9bd5" strokecolor="#223f59" strokeweight="1pt">
                <v:textbox>
                  <w:txbxContent>
                    <w:p w14:paraId="5D737F11" w14:textId="331CAA7F" w:rsidR="0017182E" w:rsidRPr="0018799D" w:rsidRDefault="006E7E62" w:rsidP="0017182E">
                      <w:pPr>
                        <w:jc w:val="center"/>
                        <w:rPr>
                          <w:sz w:val="16"/>
                          <w:szCs w:val="16"/>
                        </w:rPr>
                      </w:pPr>
                      <w:r w:rsidRPr="0018799D">
                        <w:rPr>
                          <w:sz w:val="16"/>
                          <w:szCs w:val="16"/>
                        </w:rPr>
                        <w:t>MI</w:t>
                      </w:r>
                      <w:r w:rsidR="00361012" w:rsidRPr="0018799D">
                        <w:rPr>
                          <w:sz w:val="16"/>
                          <w:szCs w:val="16"/>
                        </w:rPr>
                        <w:t>PDDL</w:t>
                      </w:r>
                    </w:p>
                    <w:p w14:paraId="0D144CDD" w14:textId="1936A637" w:rsidR="00CC4DD9" w:rsidRPr="0018799D" w:rsidRDefault="00CC4DD9" w:rsidP="0017182E">
                      <w:pPr>
                        <w:jc w:val="center"/>
                        <w:rPr>
                          <w:sz w:val="16"/>
                          <w:szCs w:val="16"/>
                        </w:rPr>
                      </w:pPr>
                      <w:r w:rsidRPr="0018799D">
                        <w:rPr>
                          <w:sz w:val="16"/>
                          <w:szCs w:val="16"/>
                        </w:rPr>
                        <w:t>CSA/Cellule d</w:t>
                      </w:r>
                      <w:r w:rsidR="00372E79">
                        <w:rPr>
                          <w:sz w:val="16"/>
                          <w:szCs w:val="16"/>
                        </w:rPr>
                        <w:t>’a</w:t>
                      </w:r>
                      <w:r w:rsidR="00372E79" w:rsidRPr="00372E79">
                        <w:rPr>
                          <w:sz w:val="16"/>
                          <w:szCs w:val="16"/>
                        </w:rPr>
                        <w:t>pprovisionnement</w:t>
                      </w:r>
                      <w:r w:rsidR="00372E79" w:rsidRPr="0018799D">
                        <w:rPr>
                          <w:sz w:val="16"/>
                          <w:szCs w:val="16"/>
                        </w:rPr>
                        <w:t xml:space="preserve">/réponse en </w:t>
                      </w:r>
                      <w:r w:rsidR="00372E79" w:rsidRPr="00372E79">
                        <w:rPr>
                          <w:sz w:val="16"/>
                          <w:szCs w:val="16"/>
                        </w:rPr>
                        <w:t>cash</w:t>
                      </w:r>
                      <w:r w:rsidR="00372E79" w:rsidRPr="0018799D">
                        <w:rPr>
                          <w:sz w:val="16"/>
                          <w:szCs w:val="16"/>
                        </w:rPr>
                        <w:t xml:space="preserve"> par Elmaoun</w:t>
                      </w:r>
                      <w:r w:rsidR="00372E79">
                        <w:rPr>
                          <w:sz w:val="16"/>
                          <w:szCs w:val="16"/>
                        </w:rPr>
                        <w:t>a</w:t>
                      </w:r>
                    </w:p>
                    <w:p w14:paraId="4280B9CB" w14:textId="75CD4FB2" w:rsidR="00361012" w:rsidRPr="0018799D" w:rsidRDefault="00361012" w:rsidP="0018799D">
                      <w:pPr>
                        <w:jc w:val="center"/>
                        <w:rPr>
                          <w:sz w:val="16"/>
                          <w:szCs w:val="16"/>
                        </w:rPr>
                      </w:pPr>
                      <w:r w:rsidRPr="0018799D">
                        <w:rPr>
                          <w:sz w:val="16"/>
                          <w:szCs w:val="16"/>
                        </w:rPr>
                        <w:t xml:space="preserve">Coordination de </w:t>
                      </w:r>
                      <w:proofErr w:type="spellStart"/>
                      <w:r w:rsidRPr="0018799D">
                        <w:rPr>
                          <w:sz w:val="16"/>
                          <w:szCs w:val="16"/>
                        </w:rPr>
                        <w:t>l</w:t>
                      </w:r>
                      <w:r w:rsidR="00CC4DD9" w:rsidRPr="0018799D">
                        <w:rPr>
                          <w:sz w:val="16"/>
                          <w:szCs w:val="16"/>
                        </w:rPr>
                        <w:t>a</w:t>
                      </w:r>
                      <w:r w:rsidRPr="0018799D">
                        <w:rPr>
                          <w:sz w:val="16"/>
                          <w:szCs w:val="16"/>
                        </w:rPr>
                        <w:t>réponse</w:t>
                      </w:r>
                      <w:proofErr w:type="spellEnd"/>
                    </w:p>
                  </w:txbxContent>
                </v:textbox>
              </v:rect>
            </w:pict>
          </mc:Fallback>
        </mc:AlternateContent>
      </w:r>
    </w:p>
    <w:p w14:paraId="3281EA5A" w14:textId="60590854" w:rsidR="00461EF1" w:rsidRDefault="00461EF1">
      <w:pPr>
        <w:spacing w:after="0" w:line="240" w:lineRule="auto"/>
        <w:rPr>
          <w:rFonts w:ascii="Times New Roman" w:eastAsiaTheme="minorEastAsia" w:hAnsi="Times New Roman" w:cs="Times New Roman"/>
          <w:lang w:eastAsia="fr-FR"/>
        </w:rPr>
      </w:pPr>
    </w:p>
    <w:p w14:paraId="0628FB48" w14:textId="531A2B87" w:rsidR="00461EF1" w:rsidRDefault="00461EF1">
      <w:pPr>
        <w:spacing w:after="0" w:line="240" w:lineRule="auto"/>
        <w:rPr>
          <w:rFonts w:ascii="Times New Roman" w:eastAsiaTheme="minorEastAsia" w:hAnsi="Times New Roman" w:cs="Times New Roman"/>
          <w:lang w:eastAsia="fr-FR"/>
        </w:rPr>
      </w:pPr>
    </w:p>
    <w:p w14:paraId="63A0BFE3" w14:textId="44A17592" w:rsidR="00461EF1" w:rsidRDefault="00461EF1">
      <w:pPr>
        <w:spacing w:after="0" w:line="240" w:lineRule="auto"/>
        <w:rPr>
          <w:rFonts w:ascii="Times New Roman" w:eastAsiaTheme="minorEastAsia" w:hAnsi="Times New Roman" w:cs="Times New Roman"/>
          <w:lang w:eastAsia="fr-FR"/>
        </w:rPr>
      </w:pPr>
    </w:p>
    <w:p w14:paraId="74ED2F8D" w14:textId="26DD6716" w:rsidR="00461EF1" w:rsidRDefault="00461EF1">
      <w:pPr>
        <w:spacing w:after="0" w:line="240" w:lineRule="auto"/>
        <w:rPr>
          <w:rFonts w:ascii="Times New Roman" w:eastAsiaTheme="minorEastAsia" w:hAnsi="Times New Roman" w:cs="Times New Roman"/>
          <w:lang w:eastAsia="fr-FR"/>
        </w:rPr>
      </w:pPr>
    </w:p>
    <w:p w14:paraId="2A15C998" w14:textId="6E00B43B" w:rsidR="00461EF1" w:rsidRDefault="00461EF1">
      <w:pPr>
        <w:spacing w:after="0" w:line="240" w:lineRule="auto"/>
        <w:rPr>
          <w:rFonts w:ascii="Times New Roman" w:eastAsiaTheme="minorEastAsia" w:hAnsi="Times New Roman" w:cs="Times New Roman"/>
          <w:lang w:eastAsia="fr-FR"/>
        </w:rPr>
      </w:pPr>
    </w:p>
    <w:p w14:paraId="247FF32F" w14:textId="77777777" w:rsidR="00461EF1" w:rsidRDefault="00461EF1">
      <w:pPr>
        <w:spacing w:after="0" w:line="240" w:lineRule="auto"/>
        <w:rPr>
          <w:rFonts w:ascii="Times New Roman" w:eastAsiaTheme="minorEastAsia" w:hAnsi="Times New Roman" w:cs="Times New Roman"/>
          <w:lang w:eastAsia="fr-FR"/>
        </w:rPr>
      </w:pPr>
    </w:p>
    <w:p w14:paraId="6560A53D" w14:textId="4DC5F6F2" w:rsidR="00461EF1" w:rsidRDefault="00461EF1">
      <w:pPr>
        <w:spacing w:after="0" w:line="240" w:lineRule="auto"/>
        <w:rPr>
          <w:rFonts w:ascii="Times New Roman" w:eastAsiaTheme="minorEastAsia" w:hAnsi="Times New Roman" w:cs="Times New Roman"/>
          <w:lang w:eastAsia="fr-FR"/>
        </w:rPr>
      </w:pPr>
    </w:p>
    <w:p w14:paraId="182E977A" w14:textId="26C91143" w:rsidR="009F70E9" w:rsidRDefault="009F70E9">
      <w:pPr>
        <w:spacing w:after="0" w:line="240" w:lineRule="auto"/>
        <w:rPr>
          <w:rFonts w:ascii="Times New Roman" w:eastAsiaTheme="minorEastAsia" w:hAnsi="Times New Roman" w:cs="Times New Roman"/>
          <w:lang w:eastAsia="fr-FR"/>
        </w:rPr>
      </w:pPr>
    </w:p>
    <w:p w14:paraId="54BE017E" w14:textId="26D421EB" w:rsidR="009F70E9" w:rsidRDefault="008E6F84" w:rsidP="002E70EB">
      <w:pPr>
        <w:spacing w:after="0" w:line="240" w:lineRule="auto"/>
        <w:jc w:val="both"/>
        <w:rPr>
          <w:rFonts w:eastAsiaTheme="minorEastAsia" w:cstheme="minorHAnsi"/>
          <w:b/>
          <w:bCs/>
          <w:u w:val="single"/>
          <w:lang w:eastAsia="fr-FR"/>
        </w:rPr>
      </w:pPr>
      <w:r w:rsidRPr="002E70EB">
        <w:rPr>
          <w:rFonts w:eastAsiaTheme="minorEastAsia" w:cstheme="minorHAnsi"/>
          <w:b/>
          <w:bCs/>
          <w:u w:val="single"/>
          <w:lang w:eastAsia="fr-FR"/>
        </w:rPr>
        <w:t xml:space="preserve">Identification </w:t>
      </w:r>
      <w:r w:rsidR="00AE0C5F" w:rsidRPr="002E70EB">
        <w:rPr>
          <w:rFonts w:eastAsiaTheme="minorEastAsia" w:cstheme="minorHAnsi"/>
          <w:b/>
          <w:bCs/>
          <w:u w:val="single"/>
          <w:lang w:eastAsia="fr-FR"/>
        </w:rPr>
        <w:t xml:space="preserve">des </w:t>
      </w:r>
      <w:r w:rsidR="005E6CA5" w:rsidRPr="002E70EB">
        <w:rPr>
          <w:rFonts w:eastAsiaTheme="minorEastAsia" w:cstheme="minorHAnsi"/>
          <w:b/>
          <w:bCs/>
          <w:u w:val="single"/>
          <w:lang w:eastAsia="fr-FR"/>
        </w:rPr>
        <w:t>bénéficiaires</w:t>
      </w:r>
    </w:p>
    <w:p w14:paraId="21B73FE1" w14:textId="77777777" w:rsidR="00897B49" w:rsidRDefault="00897B49" w:rsidP="002E70EB">
      <w:pPr>
        <w:spacing w:after="0" w:line="240" w:lineRule="auto"/>
        <w:jc w:val="both"/>
        <w:rPr>
          <w:rFonts w:eastAsiaTheme="minorEastAsia" w:cstheme="minorHAnsi"/>
          <w:b/>
          <w:bCs/>
          <w:u w:val="single"/>
          <w:lang w:eastAsia="fr-FR"/>
        </w:rPr>
      </w:pPr>
    </w:p>
    <w:p w14:paraId="2CD838DB" w14:textId="5DFE1D64" w:rsidR="005E6CA5" w:rsidRPr="002E70EB" w:rsidRDefault="00E669DD" w:rsidP="002750FB">
      <w:pPr>
        <w:spacing w:after="0"/>
        <w:jc w:val="both"/>
        <w:rPr>
          <w:rFonts w:eastAsiaTheme="minorEastAsia" w:cstheme="minorHAnsi"/>
          <w:lang w:eastAsia="fr-FR"/>
        </w:rPr>
      </w:pPr>
      <w:r w:rsidRPr="00D10D73">
        <w:rPr>
          <w:b/>
          <w:u w:val="single"/>
        </w:rPr>
        <w:t xml:space="preserve">NB : </w:t>
      </w:r>
      <w:r w:rsidR="00D10D73" w:rsidRPr="00D10D73">
        <w:rPr>
          <w:b/>
          <w:bCs/>
          <w:u w:val="single"/>
        </w:rPr>
        <w:t>Les étapes d’identification et</w:t>
      </w:r>
      <w:r w:rsidRPr="00D10D73">
        <w:rPr>
          <w:b/>
          <w:u w:val="single"/>
        </w:rPr>
        <w:t xml:space="preserve"> de mise en œuvre de la réponse </w:t>
      </w:r>
      <w:r w:rsidR="00D10D73" w:rsidRPr="00D10D73">
        <w:rPr>
          <w:b/>
          <w:bCs/>
          <w:u w:val="single"/>
        </w:rPr>
        <w:t>décrites</w:t>
      </w:r>
      <w:r w:rsidRPr="00D10D73">
        <w:rPr>
          <w:b/>
          <w:u w:val="single"/>
        </w:rPr>
        <w:t xml:space="preserve"> dans </w:t>
      </w:r>
      <w:r w:rsidR="00D10D73" w:rsidRPr="00D10D73">
        <w:rPr>
          <w:b/>
          <w:bCs/>
          <w:u w:val="single"/>
        </w:rPr>
        <w:t>le présent</w:t>
      </w:r>
      <w:r w:rsidRPr="00D10D73">
        <w:rPr>
          <w:b/>
          <w:u w:val="single"/>
        </w:rPr>
        <w:t xml:space="preserve"> document </w:t>
      </w:r>
      <w:r w:rsidR="00D10D73" w:rsidRPr="00D10D73">
        <w:rPr>
          <w:b/>
          <w:bCs/>
          <w:u w:val="single"/>
        </w:rPr>
        <w:t>sont conformes</w:t>
      </w:r>
      <w:r w:rsidRPr="00D10D73">
        <w:rPr>
          <w:b/>
          <w:u w:val="single"/>
        </w:rPr>
        <w:t xml:space="preserve"> aux </w:t>
      </w:r>
      <w:r w:rsidR="00D10D73" w:rsidRPr="00D10D73">
        <w:rPr>
          <w:b/>
          <w:bCs/>
          <w:u w:val="single"/>
        </w:rPr>
        <w:t>dispositions</w:t>
      </w:r>
      <w:r w:rsidRPr="00D10D73">
        <w:rPr>
          <w:b/>
          <w:u w:val="single"/>
        </w:rPr>
        <w:t xml:space="preserve"> de l’article 30</w:t>
      </w:r>
      <w:r w:rsidR="00D10D73" w:rsidRPr="00D10D73">
        <w:rPr>
          <w:b/>
          <w:bCs/>
          <w:u w:val="single"/>
        </w:rPr>
        <w:t>, qui précise les rôles respectifs</w:t>
      </w:r>
      <w:r w:rsidRPr="00D10D73">
        <w:rPr>
          <w:b/>
          <w:u w:val="single"/>
        </w:rPr>
        <w:t xml:space="preserve"> du CSA</w:t>
      </w:r>
      <w:r w:rsidR="002750FB">
        <w:rPr>
          <w:b/>
          <w:u w:val="single"/>
        </w:rPr>
        <w:t xml:space="preserve"> dans l’approvisionnement</w:t>
      </w:r>
      <w:r w:rsidRPr="00D10D73">
        <w:rPr>
          <w:b/>
          <w:u w:val="single"/>
        </w:rPr>
        <w:t xml:space="preserve"> et de TAAZOUR</w:t>
      </w:r>
      <w:r w:rsidR="00D10D73" w:rsidRPr="00D10D73">
        <w:rPr>
          <w:b/>
          <w:bCs/>
          <w:u w:val="single"/>
        </w:rPr>
        <w:t xml:space="preserve">, à travers le </w:t>
      </w:r>
      <w:r w:rsidRPr="00D10D73">
        <w:rPr>
          <w:b/>
          <w:u w:val="single"/>
        </w:rPr>
        <w:t xml:space="preserve">Registre </w:t>
      </w:r>
      <w:r w:rsidR="00D10D73" w:rsidRPr="00D10D73">
        <w:rPr>
          <w:b/>
          <w:bCs/>
          <w:u w:val="single"/>
        </w:rPr>
        <w:t>social, dans la constitution</w:t>
      </w:r>
      <w:r w:rsidRPr="00D10D73">
        <w:rPr>
          <w:b/>
          <w:u w:val="single"/>
        </w:rPr>
        <w:t xml:space="preserve"> de la sous</w:t>
      </w:r>
      <w:r w:rsidR="00D10D73" w:rsidRPr="00D10D73">
        <w:rPr>
          <w:b/>
          <w:bCs/>
          <w:u w:val="single"/>
        </w:rPr>
        <w:t>-</w:t>
      </w:r>
      <w:r w:rsidRPr="00D10D73">
        <w:rPr>
          <w:b/>
          <w:u w:val="single"/>
        </w:rPr>
        <w:t xml:space="preserve">base </w:t>
      </w:r>
      <w:r w:rsidR="00D10D73" w:rsidRPr="00D10D73">
        <w:rPr>
          <w:b/>
          <w:bCs/>
          <w:u w:val="single"/>
        </w:rPr>
        <w:t xml:space="preserve">créée par le décret n° </w:t>
      </w:r>
      <w:r w:rsidRPr="00D10D73">
        <w:rPr>
          <w:b/>
          <w:u w:val="single"/>
        </w:rPr>
        <w:t>2025</w:t>
      </w:r>
      <w:r w:rsidR="00D10D73" w:rsidRPr="00D10D73">
        <w:rPr>
          <w:b/>
          <w:bCs/>
          <w:u w:val="single"/>
        </w:rPr>
        <w:t>-142.</w:t>
      </w:r>
    </w:p>
    <w:p w14:paraId="21A0C7D5" w14:textId="4C7BD913" w:rsidR="00725621" w:rsidRPr="00E2141C" w:rsidRDefault="00725621" w:rsidP="00E2141C">
      <w:pPr>
        <w:pStyle w:val="NormalWeb"/>
        <w:jc w:val="both"/>
        <w:rPr>
          <w:rFonts w:asciiTheme="minorHAnsi" w:eastAsiaTheme="minorEastAsia" w:hAnsiTheme="minorHAnsi" w:cstheme="minorHAnsi"/>
          <w:sz w:val="22"/>
          <w:szCs w:val="22"/>
        </w:rPr>
      </w:pPr>
      <w:r w:rsidRPr="00E2141C">
        <w:rPr>
          <w:rFonts w:asciiTheme="minorHAnsi" w:eastAsiaTheme="minorEastAsia" w:hAnsiTheme="minorHAnsi" w:cstheme="minorHAnsi"/>
          <w:sz w:val="22"/>
          <w:szCs w:val="22"/>
        </w:rPr>
        <w:t>  Collecte de terrain : Des équipes du Registre Social sont dépêchées sur le terrain pour renseigner des formulaires d’évaluation(MAJ) auprès des ménages affectés.</w:t>
      </w:r>
    </w:p>
    <w:p w14:paraId="301F097A" w14:textId="601F3B19" w:rsidR="00725621" w:rsidRPr="00E2141C" w:rsidRDefault="00725621" w:rsidP="00E2141C">
      <w:pPr>
        <w:pStyle w:val="NormalWeb"/>
        <w:jc w:val="both"/>
        <w:rPr>
          <w:rFonts w:asciiTheme="minorHAnsi" w:eastAsiaTheme="minorEastAsia" w:hAnsiTheme="minorHAnsi" w:cstheme="minorHAnsi"/>
          <w:sz w:val="22"/>
          <w:szCs w:val="22"/>
        </w:rPr>
      </w:pPr>
      <w:r w:rsidRPr="00E2141C">
        <w:rPr>
          <w:rFonts w:asciiTheme="minorHAnsi" w:eastAsiaTheme="minorEastAsia" w:hAnsiTheme="minorHAnsi" w:cstheme="minorHAnsi"/>
          <w:sz w:val="22"/>
          <w:szCs w:val="22"/>
        </w:rPr>
        <w:t>  Réception et contrôle de qualité : Conformément au décret portant création de la sous-base des personnes pauvres et/ou vulnérables touchées par les catastrophes, les données collectées sont transmises au Registre Social(</w:t>
      </w:r>
      <w:r w:rsidR="009A3565" w:rsidRPr="00E2141C">
        <w:rPr>
          <w:rFonts w:asciiTheme="minorHAnsi" w:eastAsiaTheme="minorEastAsia" w:hAnsiTheme="minorHAnsi" w:cstheme="minorHAnsi"/>
          <w:sz w:val="22"/>
          <w:szCs w:val="22"/>
        </w:rPr>
        <w:t>synchronisation</w:t>
      </w:r>
      <w:r w:rsidRPr="00E2141C">
        <w:rPr>
          <w:rFonts w:asciiTheme="minorHAnsi" w:eastAsiaTheme="minorEastAsia" w:hAnsiTheme="minorHAnsi" w:cstheme="minorHAnsi"/>
          <w:sz w:val="22"/>
          <w:szCs w:val="22"/>
        </w:rPr>
        <w:t>), qui procède à leur contrôle de qualité, à leur vérification et à leur consolidation.</w:t>
      </w:r>
    </w:p>
    <w:p w14:paraId="31BB51A8" w14:textId="4A107300" w:rsidR="00725621" w:rsidRPr="00E2141C" w:rsidRDefault="00725621" w:rsidP="00E2141C">
      <w:pPr>
        <w:pStyle w:val="NormalWeb"/>
        <w:jc w:val="both"/>
        <w:rPr>
          <w:rFonts w:asciiTheme="minorHAnsi" w:eastAsiaTheme="minorEastAsia" w:hAnsiTheme="minorHAnsi" w:cstheme="minorHAnsi"/>
          <w:sz w:val="22"/>
          <w:szCs w:val="22"/>
        </w:rPr>
      </w:pPr>
      <w:r w:rsidRPr="00E2141C">
        <w:rPr>
          <w:rFonts w:asciiTheme="minorHAnsi" w:eastAsiaTheme="minorEastAsia" w:hAnsiTheme="minorHAnsi" w:cstheme="minorHAnsi"/>
          <w:sz w:val="22"/>
          <w:szCs w:val="22"/>
        </w:rPr>
        <w:t>  Croisement et actualisation : Le Registre Social croise les informations MAJ avec ses données existantes pour vérifier l'identité des ménages, actualiser leurs caractéristiques socio-économiques, garantir la cohérence des enregistrements et mettre à jour la sous-base des sinistrés.</w:t>
      </w:r>
    </w:p>
    <w:p w14:paraId="7A3866AE" w14:textId="77777777" w:rsidR="00725621" w:rsidRPr="00E2141C" w:rsidRDefault="00725621" w:rsidP="00E2141C">
      <w:pPr>
        <w:pStyle w:val="NormalWeb"/>
        <w:jc w:val="both"/>
        <w:rPr>
          <w:rFonts w:asciiTheme="minorHAnsi" w:eastAsiaTheme="minorEastAsia" w:hAnsiTheme="minorHAnsi" w:cstheme="minorHAnsi"/>
          <w:sz w:val="22"/>
          <w:szCs w:val="22"/>
        </w:rPr>
      </w:pPr>
      <w:r w:rsidRPr="00E2141C">
        <w:rPr>
          <w:rFonts w:asciiTheme="minorHAnsi" w:eastAsiaTheme="minorEastAsia" w:hAnsiTheme="minorHAnsi" w:cstheme="minorHAnsi"/>
          <w:sz w:val="22"/>
          <w:szCs w:val="22"/>
        </w:rPr>
        <w:t>  Établissement de la liste définitive : Sur la base des vérifications et de la classification du niveau de sinistre, une liste finale des bénéficiaires est établie et soumise à la validation des instances compétentes.</w:t>
      </w:r>
    </w:p>
    <w:p w14:paraId="057A69F4" w14:textId="044C0643" w:rsidR="00B211CF" w:rsidRPr="00E2141C" w:rsidRDefault="00725621" w:rsidP="00E2141C">
      <w:pPr>
        <w:pStyle w:val="NormalWeb"/>
        <w:jc w:val="both"/>
        <w:rPr>
          <w:rFonts w:asciiTheme="minorHAnsi" w:eastAsiaTheme="minorEastAsia" w:hAnsiTheme="minorHAnsi" w:cstheme="minorHAnsi"/>
          <w:sz w:val="22"/>
          <w:szCs w:val="22"/>
        </w:rPr>
      </w:pPr>
      <w:r w:rsidRPr="00E2141C">
        <w:rPr>
          <w:rFonts w:asciiTheme="minorHAnsi" w:eastAsiaTheme="minorEastAsia" w:hAnsiTheme="minorHAnsi" w:cstheme="minorHAnsi"/>
          <w:sz w:val="22"/>
          <w:szCs w:val="22"/>
        </w:rPr>
        <w:lastRenderedPageBreak/>
        <w:t>  Déclenchement de l'assistance : Une fois toilettée et validée, la liste prête des bénéficiaires est transmise aux acteurs responsables de la mise en œuvre pour déclencher immédiatement l'assistance d'urgence.</w:t>
      </w:r>
    </w:p>
    <w:p w14:paraId="18E33AEC" w14:textId="77777777" w:rsidR="009F70E9" w:rsidRPr="002E70EB" w:rsidRDefault="00E16543" w:rsidP="002E70EB">
      <w:pPr>
        <w:pStyle w:val="Style1"/>
        <w:rPr>
          <w:rFonts w:eastAsiaTheme="minorHAnsi" w:cstheme="minorHAnsi"/>
          <w:sz w:val="22"/>
          <w:szCs w:val="22"/>
          <w:lang w:eastAsia="en-US"/>
        </w:rPr>
      </w:pPr>
      <w:bookmarkStart w:id="27" w:name="_Toc361992278"/>
      <w:bookmarkStart w:id="28" w:name="_Toc40810976"/>
      <w:r w:rsidRPr="002E70EB">
        <w:rPr>
          <w:rFonts w:cstheme="minorHAnsi"/>
          <w:sz w:val="22"/>
          <w:szCs w:val="22"/>
          <w:highlight w:val="lightGray"/>
        </w:rPr>
        <w:t>MODALITES D’INTERVENTION</w:t>
      </w:r>
      <w:bookmarkEnd w:id="27"/>
      <w:bookmarkEnd w:id="28"/>
    </w:p>
    <w:p w14:paraId="60582648" w14:textId="77777777" w:rsidR="009F70E9" w:rsidRPr="002E70EB" w:rsidRDefault="009F70E9" w:rsidP="002E70EB">
      <w:pPr>
        <w:spacing w:after="0" w:line="240" w:lineRule="auto"/>
        <w:jc w:val="both"/>
        <w:rPr>
          <w:rFonts w:eastAsiaTheme="minorEastAsia" w:cstheme="minorHAnsi"/>
          <w:b/>
          <w:bCs/>
          <w:highlight w:val="lightGray"/>
          <w:lang w:eastAsia="fr-FR"/>
        </w:rPr>
      </w:pPr>
    </w:p>
    <w:p w14:paraId="30C17AFD" w14:textId="77777777" w:rsidR="009F70E9" w:rsidRPr="002E70EB" w:rsidRDefault="00E16543" w:rsidP="002E70EB">
      <w:pPr>
        <w:spacing w:after="0" w:line="240" w:lineRule="auto"/>
        <w:jc w:val="both"/>
        <w:rPr>
          <w:rFonts w:eastAsia="Times New Roman" w:cstheme="minorHAnsi"/>
          <w:b/>
          <w:bCs/>
          <w:lang w:val="fr-BE" w:eastAsia="fr-FR"/>
        </w:rPr>
      </w:pPr>
      <w:bookmarkStart w:id="29" w:name="_Toc40810977"/>
      <w:r w:rsidRPr="002E70EB">
        <w:rPr>
          <w:rFonts w:eastAsiaTheme="minorEastAsia" w:cstheme="minorHAnsi"/>
          <w:b/>
          <w:bCs/>
          <w:lang w:val="fr-BE" w:eastAsia="fr-FR"/>
        </w:rPr>
        <w:t xml:space="preserve">3.1. </w:t>
      </w:r>
      <w:r w:rsidRPr="002E70EB">
        <w:rPr>
          <w:rFonts w:eastAsiaTheme="minorEastAsia" w:cstheme="minorHAnsi"/>
          <w:b/>
          <w:bCs/>
          <w:lang w:eastAsia="fr-FR"/>
        </w:rPr>
        <w:t>Définition des montants des transferts monétaires</w:t>
      </w:r>
      <w:bookmarkEnd w:id="29"/>
    </w:p>
    <w:p w14:paraId="099805CB" w14:textId="6C9365F8" w:rsidR="009F70E9" w:rsidRPr="002E70EB" w:rsidRDefault="00E16543" w:rsidP="002E70EB">
      <w:pPr>
        <w:spacing w:before="120" w:after="0" w:line="240" w:lineRule="auto"/>
        <w:jc w:val="both"/>
        <w:rPr>
          <w:rFonts w:eastAsiaTheme="minorEastAsia" w:cstheme="minorHAnsi"/>
          <w:lang w:eastAsia="fr-FR"/>
        </w:rPr>
      </w:pPr>
      <w:r w:rsidRPr="002E70EB">
        <w:rPr>
          <w:rFonts w:eastAsiaTheme="minorEastAsia" w:cstheme="minorHAnsi"/>
          <w:lang w:eastAsia="fr-FR"/>
        </w:rPr>
        <w:t>L’assistance sociale doit agir avec équité et appuyer les ménages sinistrés en donnant la priorité aux ménages sinistrés restés sans abris et en deuxième degré les ménages qui ont perdus des stocks alimentaires et des moyens d’existences (mouton, vache, petit commerce source de vie, outils de production).</w:t>
      </w:r>
    </w:p>
    <w:p w14:paraId="2822F3F8" w14:textId="77777777" w:rsidR="009F70E9" w:rsidRPr="002E70EB" w:rsidRDefault="009F70E9" w:rsidP="002E70EB">
      <w:pPr>
        <w:spacing w:after="0" w:line="240" w:lineRule="auto"/>
        <w:jc w:val="both"/>
        <w:rPr>
          <w:rFonts w:eastAsiaTheme="minorEastAsia" w:cstheme="minorHAnsi"/>
          <w:lang w:eastAsia="fr-FR"/>
        </w:rPr>
      </w:pPr>
    </w:p>
    <w:p w14:paraId="5FF645E9" w14:textId="2289B21D"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lang w:eastAsia="fr-FR"/>
        </w:rPr>
        <w:t xml:space="preserve">La définition du montant des transferts monétaires doit être effectuée dans l’objectif de permettre aux ménages affectés de couvrir leurs besoins de base et aux ménages sans abris d’accéder à un abri </w:t>
      </w:r>
    </w:p>
    <w:p w14:paraId="05E4ED2A" w14:textId="77777777" w:rsidR="009F70E9" w:rsidRPr="002E70EB" w:rsidRDefault="009F70E9" w:rsidP="002E70EB">
      <w:pPr>
        <w:spacing w:after="0" w:line="240" w:lineRule="auto"/>
        <w:jc w:val="both"/>
        <w:rPr>
          <w:rFonts w:eastAsiaTheme="minorEastAsia" w:cstheme="minorHAnsi"/>
          <w:lang w:eastAsia="fr-FR"/>
        </w:rPr>
      </w:pPr>
    </w:p>
    <w:p w14:paraId="1F3C87DA" w14:textId="4907738D" w:rsidR="009F70E9" w:rsidRPr="002E70EB" w:rsidRDefault="00E16543" w:rsidP="002E70EB">
      <w:pPr>
        <w:spacing w:line="254" w:lineRule="auto"/>
        <w:jc w:val="both"/>
        <w:rPr>
          <w:rFonts w:cstheme="minorHAnsi"/>
          <w:b/>
          <w:bCs/>
          <w:u w:val="single"/>
        </w:rPr>
      </w:pPr>
      <w:r w:rsidRPr="002E70EB">
        <w:rPr>
          <w:rFonts w:eastAsiaTheme="minorEastAsia" w:cstheme="minorHAnsi"/>
          <w:lang w:eastAsia="fr-FR"/>
        </w:rPr>
        <w:t xml:space="preserve">La valeur de l’assistance sera de </w:t>
      </w:r>
      <w:r w:rsidR="0013740D" w:rsidRPr="002E70EB">
        <w:rPr>
          <w:rFonts w:eastAsiaTheme="minorEastAsia" w:cstheme="minorHAnsi"/>
          <w:b/>
          <w:bCs/>
          <w:lang w:eastAsia="fr-FR"/>
        </w:rPr>
        <w:t>7</w:t>
      </w:r>
      <w:r w:rsidRPr="002E70EB">
        <w:rPr>
          <w:rFonts w:eastAsiaTheme="minorEastAsia" w:cstheme="minorHAnsi"/>
          <w:b/>
          <w:bCs/>
          <w:lang w:eastAsia="fr-FR"/>
        </w:rPr>
        <w:t>.000</w:t>
      </w:r>
      <w:r w:rsidRPr="002E70EB">
        <w:rPr>
          <w:rFonts w:eastAsiaTheme="minorEastAsia" w:cstheme="minorHAnsi"/>
          <w:lang w:eastAsia="fr-FR"/>
        </w:rPr>
        <w:t xml:space="preserve"> </w:t>
      </w:r>
      <w:r w:rsidRPr="002E70EB">
        <w:rPr>
          <w:rFonts w:eastAsiaTheme="minorEastAsia" w:cstheme="minorHAnsi"/>
          <w:b/>
          <w:bCs/>
          <w:lang w:eastAsia="fr-FR"/>
        </w:rPr>
        <w:t>MRU</w:t>
      </w:r>
      <w:r w:rsidRPr="002E70EB">
        <w:rPr>
          <w:rFonts w:eastAsiaTheme="minorEastAsia" w:cstheme="minorHAnsi"/>
          <w:lang w:eastAsia="fr-FR"/>
        </w:rPr>
        <w:t xml:space="preserve"> ou </w:t>
      </w:r>
      <w:r w:rsidRPr="002E70EB">
        <w:rPr>
          <w:rFonts w:eastAsiaTheme="minorEastAsia" w:cstheme="minorHAnsi"/>
          <w:b/>
          <w:bCs/>
          <w:lang w:eastAsia="fr-FR"/>
        </w:rPr>
        <w:t>1</w:t>
      </w:r>
      <w:r w:rsidR="0013740D" w:rsidRPr="002E70EB">
        <w:rPr>
          <w:rFonts w:eastAsiaTheme="minorEastAsia" w:cstheme="minorHAnsi"/>
          <w:b/>
          <w:bCs/>
          <w:lang w:eastAsia="fr-FR"/>
        </w:rPr>
        <w:t>4</w:t>
      </w:r>
      <w:r w:rsidRPr="002E70EB">
        <w:rPr>
          <w:rFonts w:eastAsiaTheme="minorEastAsia" w:cstheme="minorHAnsi"/>
          <w:b/>
          <w:bCs/>
          <w:lang w:eastAsia="fr-FR"/>
        </w:rPr>
        <w:t>.000 MRU</w:t>
      </w:r>
      <w:r w:rsidRPr="002E70EB">
        <w:rPr>
          <w:rFonts w:eastAsiaTheme="minorEastAsia" w:cstheme="minorHAnsi"/>
          <w:lang w:eastAsia="fr-FR"/>
        </w:rPr>
        <w:t xml:space="preserve"> en fonction de l’importance des dégâts. Les ménages restés sans abris recevront 1</w:t>
      </w:r>
      <w:r w:rsidR="00406E85" w:rsidRPr="002E70EB">
        <w:rPr>
          <w:rFonts w:eastAsiaTheme="minorEastAsia" w:cstheme="minorHAnsi"/>
          <w:lang w:eastAsia="fr-FR"/>
        </w:rPr>
        <w:t>4</w:t>
      </w:r>
      <w:r w:rsidRPr="002E70EB">
        <w:rPr>
          <w:rFonts w:eastAsiaTheme="minorEastAsia" w:cstheme="minorHAnsi"/>
          <w:lang w:eastAsia="fr-FR"/>
        </w:rPr>
        <w:t xml:space="preserve">.000 MRU () et les ménages qui ont subi d’autres dégâts mais disposant d’un abri recevront </w:t>
      </w:r>
      <w:r w:rsidR="002E3A29" w:rsidRPr="002E70EB">
        <w:rPr>
          <w:rFonts w:eastAsiaTheme="minorEastAsia" w:cstheme="minorHAnsi"/>
          <w:lang w:eastAsia="fr-FR"/>
        </w:rPr>
        <w:t>7</w:t>
      </w:r>
      <w:r w:rsidRPr="002E70EB">
        <w:rPr>
          <w:rFonts w:eastAsiaTheme="minorEastAsia" w:cstheme="minorHAnsi"/>
          <w:lang w:eastAsia="fr-FR"/>
        </w:rPr>
        <w:t>000 MRU (exclusivement alimentaire)</w:t>
      </w:r>
      <w:r w:rsidRPr="002E70EB">
        <w:rPr>
          <w:rFonts w:cstheme="minorHAnsi"/>
          <w:b/>
          <w:bCs/>
          <w:u w:val="single"/>
        </w:rPr>
        <w:t>. La valeur de l’assistance sera annuellement modifiée sur la base d’une évaluation.</w:t>
      </w:r>
    </w:p>
    <w:p w14:paraId="0DBE5426" w14:textId="7D426F9A" w:rsidR="00B27E59" w:rsidRPr="002E70EB" w:rsidRDefault="00B27E59" w:rsidP="002E70EB">
      <w:pPr>
        <w:spacing w:after="0" w:line="300" w:lineRule="atLeast"/>
        <w:jc w:val="both"/>
        <w:rPr>
          <w:rFonts w:eastAsia="Times New Roman" w:cstheme="minorHAnsi"/>
          <w:lang w:eastAsia="en-US"/>
        </w:rPr>
      </w:pPr>
      <w:r w:rsidRPr="002E70EB">
        <w:rPr>
          <w:rFonts w:eastAsiaTheme="minorEastAsia" w:cstheme="minorHAnsi"/>
          <w:lang w:eastAsia="fr-FR"/>
        </w:rPr>
        <w:t xml:space="preserve">Le paiement des bénéficiaires serait effectué à travers </w:t>
      </w:r>
      <w:r w:rsidR="00580C46" w:rsidRPr="002E70EB">
        <w:rPr>
          <w:rFonts w:eastAsiaTheme="minorEastAsia" w:cstheme="minorHAnsi"/>
          <w:lang w:eastAsia="fr-FR"/>
        </w:rPr>
        <w:t xml:space="preserve">les </w:t>
      </w:r>
      <w:r w:rsidR="00223001" w:rsidRPr="002E70EB">
        <w:rPr>
          <w:rFonts w:eastAsiaTheme="minorEastAsia" w:cstheme="minorHAnsi"/>
          <w:lang w:eastAsia="fr-FR"/>
        </w:rPr>
        <w:t>opérateurs</w:t>
      </w:r>
      <w:r w:rsidR="00580C46" w:rsidRPr="002E70EB">
        <w:rPr>
          <w:rFonts w:eastAsiaTheme="minorEastAsia" w:cstheme="minorHAnsi"/>
          <w:lang w:eastAsia="fr-FR"/>
        </w:rPr>
        <w:t xml:space="preserve"> de paiement</w:t>
      </w:r>
      <w:r w:rsidR="00A75031" w:rsidRPr="002E70EB">
        <w:rPr>
          <w:rFonts w:eastAsiaTheme="minorEastAsia" w:cstheme="minorHAnsi"/>
          <w:lang w:eastAsia="fr-FR"/>
        </w:rPr>
        <w:t xml:space="preserve"> à travers la </w:t>
      </w:r>
      <w:r w:rsidR="00223001" w:rsidRPr="002E70EB">
        <w:rPr>
          <w:rFonts w:eastAsiaTheme="minorEastAsia" w:cstheme="minorHAnsi"/>
          <w:lang w:eastAsia="fr-FR"/>
        </w:rPr>
        <w:t xml:space="preserve">plateforme </w:t>
      </w:r>
      <w:r w:rsidR="009A3565">
        <w:rPr>
          <w:rFonts w:eastAsiaTheme="minorEastAsia" w:cstheme="minorHAnsi"/>
          <w:lang w:eastAsia="fr-FR"/>
        </w:rPr>
        <w:t>de paiement et de suivi TAAzour</w:t>
      </w:r>
      <w:r w:rsidRPr="002E70EB">
        <w:rPr>
          <w:rFonts w:eastAsiaTheme="minorEastAsia" w:cstheme="minorHAnsi"/>
          <w:lang w:eastAsia="fr-FR"/>
        </w:rPr>
        <w:t>. Cette approche permettrait d’assurer une distribution rapide, sécurisée et transparente des transferts monétaires, y compris dans les zones difficiles d’accès. Elle contribuerait également à réduire les risques de doublons et d’erreurs de paiement grâce aux mécanismes de vérification et de traçabilité existants, tout en renforçant l’inclusion financière. Enfin, ce dispositif offrirait la possibilité de déclencher une première réponse d’urgence dans des délais très courts, estimés entre 5 et 7 jours après la validation des bénéficiaires</w:t>
      </w:r>
      <w:r w:rsidRPr="002E70EB">
        <w:rPr>
          <w:rFonts w:eastAsia="Times New Roman" w:cstheme="minorHAnsi"/>
          <w:highlight w:val="cyan"/>
          <w:lang w:eastAsia="en-US"/>
        </w:rPr>
        <w:t>.</w:t>
      </w:r>
    </w:p>
    <w:p w14:paraId="11D54719" w14:textId="296BF6ED" w:rsidR="009F70E9" w:rsidRPr="002E70EB" w:rsidRDefault="009F70E9" w:rsidP="002E70EB">
      <w:pPr>
        <w:spacing w:after="0" w:line="240" w:lineRule="auto"/>
        <w:jc w:val="both"/>
        <w:rPr>
          <w:rFonts w:eastAsiaTheme="minorEastAsia" w:cstheme="minorHAnsi"/>
          <w:lang w:eastAsia="fr-FR"/>
        </w:rPr>
      </w:pPr>
    </w:p>
    <w:tbl>
      <w:tblPr>
        <w:tblW w:w="10123" w:type="dxa"/>
        <w:jc w:val="center"/>
        <w:tblCellMar>
          <w:left w:w="0" w:type="dxa"/>
          <w:right w:w="0" w:type="dxa"/>
        </w:tblCellMar>
        <w:tblLook w:val="04A0" w:firstRow="1" w:lastRow="0" w:firstColumn="1" w:lastColumn="0" w:noHBand="0" w:noVBand="1"/>
      </w:tblPr>
      <w:tblGrid>
        <w:gridCol w:w="3715"/>
        <w:gridCol w:w="3454"/>
        <w:gridCol w:w="2954"/>
      </w:tblGrid>
      <w:tr w:rsidR="009F70E9" w:rsidRPr="002E70EB" w14:paraId="05DD4F87" w14:textId="77777777">
        <w:trPr>
          <w:trHeight w:val="412"/>
          <w:jc w:val="center"/>
        </w:trPr>
        <w:tc>
          <w:tcPr>
            <w:tcW w:w="37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E155589" w14:textId="77777777" w:rsidR="009F70E9" w:rsidRPr="002E70EB" w:rsidRDefault="009F70E9" w:rsidP="002E70EB">
            <w:pPr>
              <w:spacing w:after="0" w:line="240" w:lineRule="auto"/>
              <w:jc w:val="both"/>
              <w:rPr>
                <w:rFonts w:eastAsiaTheme="minorEastAsia" w:cstheme="minorHAnsi"/>
                <w:b/>
                <w:bCs/>
                <w:lang w:eastAsia="fr-FR"/>
              </w:rPr>
            </w:pPr>
          </w:p>
          <w:p w14:paraId="537F3F3C" w14:textId="77777777" w:rsidR="009F70E9" w:rsidRPr="002E70EB" w:rsidRDefault="00E16543" w:rsidP="002E70EB">
            <w:pPr>
              <w:spacing w:after="0" w:line="240" w:lineRule="auto"/>
              <w:jc w:val="both"/>
              <w:rPr>
                <w:rFonts w:cstheme="minorHAnsi"/>
                <w:b/>
                <w:bCs/>
                <w:lang w:val="en-US" w:eastAsia="fr-FR"/>
              </w:rPr>
            </w:pPr>
            <w:r w:rsidRPr="002E70EB">
              <w:rPr>
                <w:rFonts w:eastAsiaTheme="minorEastAsia" w:cstheme="minorHAnsi"/>
                <w:b/>
                <w:bCs/>
                <w:lang w:val="en-US" w:eastAsia="fr-FR"/>
              </w:rPr>
              <w:t>Type de ménage</w:t>
            </w:r>
          </w:p>
        </w:tc>
        <w:tc>
          <w:tcPr>
            <w:tcW w:w="345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3A9D22A" w14:textId="77777777" w:rsidR="009F70E9" w:rsidRPr="002E70EB" w:rsidRDefault="00E16543" w:rsidP="002E70EB">
            <w:pPr>
              <w:spacing w:after="0" w:line="240" w:lineRule="auto"/>
              <w:jc w:val="both"/>
              <w:rPr>
                <w:rFonts w:eastAsiaTheme="minorEastAsia" w:cstheme="minorHAnsi"/>
                <w:b/>
                <w:bCs/>
                <w:lang w:eastAsia="fr-FR"/>
              </w:rPr>
            </w:pPr>
            <w:r w:rsidRPr="002E70EB">
              <w:rPr>
                <w:rFonts w:eastAsiaTheme="minorEastAsia" w:cstheme="minorHAnsi"/>
                <w:b/>
                <w:bCs/>
                <w:lang w:eastAsia="fr-FR"/>
              </w:rPr>
              <w:t>Niveau général de sinistre renseigné par le formulaire d’évaluation</w:t>
            </w:r>
          </w:p>
        </w:tc>
        <w:tc>
          <w:tcPr>
            <w:tcW w:w="295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4F06848" w14:textId="77777777" w:rsidR="009F70E9" w:rsidRPr="002E70EB" w:rsidRDefault="00E16543" w:rsidP="002E70EB">
            <w:pPr>
              <w:spacing w:after="0" w:line="240" w:lineRule="auto"/>
              <w:jc w:val="both"/>
              <w:rPr>
                <w:rFonts w:eastAsiaTheme="minorEastAsia" w:cstheme="minorHAnsi"/>
                <w:b/>
                <w:bCs/>
                <w:lang w:val="en-US" w:eastAsia="fr-FR"/>
              </w:rPr>
            </w:pPr>
            <w:r w:rsidRPr="002E70EB">
              <w:rPr>
                <w:rFonts w:eastAsiaTheme="minorEastAsia" w:cstheme="minorHAnsi"/>
                <w:b/>
                <w:bCs/>
                <w:lang w:val="en-US" w:eastAsia="fr-FR"/>
              </w:rPr>
              <w:t xml:space="preserve">Valeur de assistance </w:t>
            </w:r>
          </w:p>
        </w:tc>
      </w:tr>
      <w:tr w:rsidR="009F70E9" w:rsidRPr="002E70EB" w14:paraId="181B83D8" w14:textId="77777777">
        <w:trPr>
          <w:trHeight w:val="280"/>
          <w:jc w:val="center"/>
        </w:trPr>
        <w:tc>
          <w:tcPr>
            <w:tcW w:w="37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409875" w14:textId="77777777"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lang w:eastAsia="fr-FR"/>
              </w:rPr>
              <w:t>Ménage resté sans abri (pas de logement)</w:t>
            </w:r>
          </w:p>
        </w:tc>
        <w:tc>
          <w:tcPr>
            <w:tcW w:w="3454" w:type="dxa"/>
            <w:tcBorders>
              <w:top w:val="nil"/>
              <w:left w:val="nil"/>
              <w:bottom w:val="single" w:sz="8" w:space="0" w:color="auto"/>
              <w:right w:val="single" w:sz="8" w:space="0" w:color="auto"/>
            </w:tcBorders>
            <w:tcMar>
              <w:top w:w="0" w:type="dxa"/>
              <w:left w:w="108" w:type="dxa"/>
              <w:bottom w:w="0" w:type="dxa"/>
              <w:right w:w="108" w:type="dxa"/>
            </w:tcMar>
          </w:tcPr>
          <w:p w14:paraId="47256CA3" w14:textId="77777777" w:rsidR="009F70E9" w:rsidRPr="002E70EB" w:rsidRDefault="009F70E9" w:rsidP="002E70EB">
            <w:pPr>
              <w:spacing w:after="0" w:line="240" w:lineRule="auto"/>
              <w:ind w:left="720"/>
              <w:contextualSpacing/>
              <w:jc w:val="both"/>
              <w:rPr>
                <w:rFonts w:eastAsiaTheme="minorEastAsia" w:cstheme="minorHAnsi"/>
                <w:lang w:eastAsia="fr-FR"/>
              </w:rPr>
            </w:pPr>
          </w:p>
          <w:p w14:paraId="01C58289" w14:textId="77777777" w:rsidR="009F70E9" w:rsidRPr="002E70EB" w:rsidRDefault="00E16543" w:rsidP="002E70EB">
            <w:pPr>
              <w:spacing w:after="0" w:line="240" w:lineRule="auto"/>
              <w:jc w:val="both"/>
              <w:rPr>
                <w:rFonts w:eastAsiaTheme="minorEastAsia" w:cstheme="minorHAnsi"/>
                <w:lang w:val="en-US" w:eastAsia="fr-FR"/>
              </w:rPr>
            </w:pPr>
            <w:r w:rsidRPr="002E70EB">
              <w:rPr>
                <w:rFonts w:eastAsiaTheme="minorEastAsia" w:cstheme="minorHAnsi"/>
                <w:lang w:val="en-US" w:eastAsia="fr-FR"/>
              </w:rPr>
              <w:t>Degré extreme</w:t>
            </w:r>
          </w:p>
        </w:tc>
        <w:tc>
          <w:tcPr>
            <w:tcW w:w="2954" w:type="dxa"/>
            <w:tcBorders>
              <w:top w:val="nil"/>
              <w:left w:val="nil"/>
              <w:bottom w:val="single" w:sz="8" w:space="0" w:color="auto"/>
              <w:right w:val="single" w:sz="8" w:space="0" w:color="auto"/>
            </w:tcBorders>
            <w:tcMar>
              <w:top w:w="0" w:type="dxa"/>
              <w:left w:w="108" w:type="dxa"/>
              <w:bottom w:w="0" w:type="dxa"/>
              <w:right w:w="108" w:type="dxa"/>
            </w:tcMar>
          </w:tcPr>
          <w:p w14:paraId="112D62AB" w14:textId="77777777" w:rsidR="009F70E9" w:rsidRPr="002E70EB" w:rsidRDefault="009F70E9" w:rsidP="002E70EB">
            <w:pPr>
              <w:spacing w:after="0" w:line="240" w:lineRule="auto"/>
              <w:jc w:val="both"/>
              <w:rPr>
                <w:rFonts w:eastAsiaTheme="minorEastAsia" w:cstheme="minorHAnsi"/>
                <w:lang w:val="en-US" w:eastAsia="fr-FR"/>
              </w:rPr>
            </w:pPr>
          </w:p>
          <w:p w14:paraId="152EE3A3" w14:textId="5CA88AE0" w:rsidR="009F70E9" w:rsidRPr="002E70EB" w:rsidRDefault="00E16543" w:rsidP="002E70EB">
            <w:pPr>
              <w:spacing w:after="0" w:line="240" w:lineRule="auto"/>
              <w:jc w:val="both"/>
              <w:rPr>
                <w:rFonts w:eastAsiaTheme="minorEastAsia" w:cstheme="minorHAnsi"/>
                <w:lang w:val="en-US" w:eastAsia="fr-FR"/>
              </w:rPr>
            </w:pPr>
            <w:r w:rsidRPr="002E70EB">
              <w:rPr>
                <w:rFonts w:eastAsiaTheme="minorEastAsia" w:cstheme="minorHAnsi"/>
                <w:lang w:val="en-US" w:eastAsia="fr-FR"/>
              </w:rPr>
              <w:t>1</w:t>
            </w:r>
            <w:r w:rsidR="00D96396" w:rsidRPr="002E70EB">
              <w:rPr>
                <w:rFonts w:eastAsiaTheme="minorEastAsia" w:cstheme="minorHAnsi"/>
                <w:lang w:val="en-US" w:eastAsia="fr-FR"/>
              </w:rPr>
              <w:t>4</w:t>
            </w:r>
            <w:r w:rsidRPr="002E70EB">
              <w:rPr>
                <w:rFonts w:eastAsiaTheme="minorEastAsia" w:cstheme="minorHAnsi"/>
                <w:lang w:val="en-US" w:eastAsia="fr-FR"/>
              </w:rPr>
              <w:t xml:space="preserve"> 000MRU</w:t>
            </w:r>
          </w:p>
          <w:p w14:paraId="42DFA075" w14:textId="77777777" w:rsidR="009F70E9" w:rsidRPr="002E70EB" w:rsidRDefault="009F70E9" w:rsidP="002E70EB">
            <w:pPr>
              <w:spacing w:after="0" w:line="240" w:lineRule="auto"/>
              <w:jc w:val="both"/>
              <w:rPr>
                <w:rFonts w:eastAsiaTheme="minorEastAsia" w:cstheme="minorHAnsi"/>
                <w:lang w:val="en-US" w:eastAsia="fr-FR"/>
              </w:rPr>
            </w:pPr>
          </w:p>
        </w:tc>
      </w:tr>
      <w:tr w:rsidR="009F70E9" w:rsidRPr="002E70EB" w14:paraId="590D9621" w14:textId="77777777">
        <w:trPr>
          <w:trHeight w:val="36"/>
          <w:jc w:val="center"/>
        </w:trPr>
        <w:tc>
          <w:tcPr>
            <w:tcW w:w="37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9DB90D" w14:textId="77777777"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lang w:eastAsia="fr-FR"/>
              </w:rPr>
              <w:t>Ménage touché ayant perdu des biens</w:t>
            </w:r>
          </w:p>
        </w:tc>
        <w:tc>
          <w:tcPr>
            <w:tcW w:w="3454" w:type="dxa"/>
            <w:tcBorders>
              <w:top w:val="nil"/>
              <w:left w:val="nil"/>
              <w:bottom w:val="single" w:sz="8" w:space="0" w:color="auto"/>
              <w:right w:val="single" w:sz="8" w:space="0" w:color="auto"/>
            </w:tcBorders>
            <w:tcMar>
              <w:top w:w="0" w:type="dxa"/>
              <w:left w:w="108" w:type="dxa"/>
              <w:bottom w:w="0" w:type="dxa"/>
              <w:right w:w="108" w:type="dxa"/>
            </w:tcMar>
          </w:tcPr>
          <w:p w14:paraId="27D121C8" w14:textId="77777777" w:rsidR="009F70E9" w:rsidRPr="002E70EB" w:rsidRDefault="009F70E9" w:rsidP="002E70EB">
            <w:pPr>
              <w:spacing w:after="0" w:line="240" w:lineRule="auto"/>
              <w:ind w:left="720"/>
              <w:contextualSpacing/>
              <w:jc w:val="both"/>
              <w:rPr>
                <w:rFonts w:eastAsiaTheme="minorEastAsia" w:cstheme="minorHAnsi"/>
                <w:lang w:eastAsia="fr-FR"/>
              </w:rPr>
            </w:pPr>
          </w:p>
          <w:p w14:paraId="1D09CB74" w14:textId="77777777" w:rsidR="009F70E9" w:rsidRPr="002E70EB" w:rsidRDefault="00E16543" w:rsidP="002E70EB">
            <w:pPr>
              <w:spacing w:after="0" w:line="240" w:lineRule="auto"/>
              <w:jc w:val="both"/>
              <w:rPr>
                <w:rFonts w:eastAsiaTheme="minorEastAsia" w:cstheme="minorHAnsi"/>
                <w:lang w:val="en-US" w:eastAsia="fr-FR"/>
              </w:rPr>
            </w:pPr>
            <w:r w:rsidRPr="002E70EB">
              <w:rPr>
                <w:rFonts w:eastAsiaTheme="minorEastAsia" w:cstheme="minorHAnsi"/>
                <w:lang w:val="en-US" w:eastAsia="fr-FR"/>
              </w:rPr>
              <w:t>Degré élevé</w:t>
            </w:r>
          </w:p>
        </w:tc>
        <w:tc>
          <w:tcPr>
            <w:tcW w:w="2954" w:type="dxa"/>
            <w:tcBorders>
              <w:top w:val="nil"/>
              <w:left w:val="nil"/>
              <w:bottom w:val="single" w:sz="8" w:space="0" w:color="auto"/>
              <w:right w:val="single" w:sz="8" w:space="0" w:color="auto"/>
            </w:tcBorders>
            <w:tcMar>
              <w:top w:w="0" w:type="dxa"/>
              <w:left w:w="108" w:type="dxa"/>
              <w:bottom w:w="0" w:type="dxa"/>
              <w:right w:w="108" w:type="dxa"/>
            </w:tcMar>
          </w:tcPr>
          <w:p w14:paraId="1BCED3CB" w14:textId="77777777" w:rsidR="009F70E9" w:rsidRPr="002E70EB" w:rsidRDefault="009F70E9" w:rsidP="002E70EB">
            <w:pPr>
              <w:spacing w:after="0" w:line="240" w:lineRule="auto"/>
              <w:jc w:val="both"/>
              <w:rPr>
                <w:rFonts w:eastAsiaTheme="minorEastAsia" w:cstheme="minorHAnsi"/>
                <w:lang w:val="en-US" w:eastAsia="fr-FR"/>
              </w:rPr>
            </w:pPr>
          </w:p>
          <w:p w14:paraId="689FE47E" w14:textId="6C9F9D0F" w:rsidR="009F70E9" w:rsidRPr="002E70EB" w:rsidRDefault="00D96396" w:rsidP="002E70EB">
            <w:pPr>
              <w:spacing w:after="0" w:line="240" w:lineRule="auto"/>
              <w:jc w:val="both"/>
              <w:rPr>
                <w:rFonts w:eastAsiaTheme="minorEastAsia" w:cstheme="minorHAnsi"/>
                <w:lang w:val="en-US" w:eastAsia="fr-FR"/>
              </w:rPr>
            </w:pPr>
            <w:r w:rsidRPr="002E70EB">
              <w:rPr>
                <w:rFonts w:eastAsiaTheme="minorEastAsia" w:cstheme="minorHAnsi"/>
                <w:lang w:val="en-US" w:eastAsia="fr-FR"/>
              </w:rPr>
              <w:t>7</w:t>
            </w:r>
            <w:r w:rsidR="00E16543" w:rsidRPr="002E70EB">
              <w:rPr>
                <w:rFonts w:eastAsiaTheme="minorEastAsia" w:cstheme="minorHAnsi"/>
                <w:lang w:val="en-US" w:eastAsia="fr-FR"/>
              </w:rPr>
              <w:t xml:space="preserve"> 000MRU</w:t>
            </w:r>
          </w:p>
        </w:tc>
      </w:tr>
    </w:tbl>
    <w:p w14:paraId="79456074" w14:textId="77777777" w:rsidR="009F70E9" w:rsidRPr="002E70EB" w:rsidRDefault="009F70E9" w:rsidP="002E70EB">
      <w:pPr>
        <w:spacing w:after="0" w:line="240" w:lineRule="auto"/>
        <w:jc w:val="both"/>
        <w:rPr>
          <w:rFonts w:eastAsiaTheme="minorEastAsia" w:cstheme="minorHAnsi"/>
          <w:lang w:eastAsia="fr-FR"/>
        </w:rPr>
      </w:pPr>
    </w:p>
    <w:p w14:paraId="759234A1" w14:textId="1D9F9A87" w:rsidR="009F70E9" w:rsidRPr="002E70EB" w:rsidRDefault="00E16543" w:rsidP="00126FD9">
      <w:pPr>
        <w:spacing w:line="254" w:lineRule="auto"/>
        <w:jc w:val="both"/>
        <w:rPr>
          <w:rFonts w:eastAsiaTheme="minorEastAsia" w:cstheme="minorHAnsi"/>
          <w:lang w:eastAsia="fr-FR"/>
        </w:rPr>
      </w:pPr>
      <w:r w:rsidRPr="002E70EB">
        <w:rPr>
          <w:rFonts w:cstheme="minorHAnsi"/>
        </w:rPr>
        <w:t> </w:t>
      </w:r>
      <w:r w:rsidRPr="002E70EB">
        <w:rPr>
          <w:rFonts w:eastAsiaTheme="minorEastAsia" w:cstheme="minorHAnsi"/>
          <w:lang w:eastAsia="fr-FR"/>
        </w:rPr>
        <w:t xml:space="preserve">En cas de perte en vie humaine, une somme additionnelle de </w:t>
      </w:r>
      <w:r w:rsidR="00CD5F1E" w:rsidRPr="002E70EB">
        <w:rPr>
          <w:rFonts w:eastAsiaTheme="minorEastAsia" w:cstheme="minorHAnsi"/>
          <w:b/>
          <w:bCs/>
          <w:lang w:eastAsia="fr-FR"/>
        </w:rPr>
        <w:t>3</w:t>
      </w:r>
      <w:r w:rsidRPr="002E70EB">
        <w:rPr>
          <w:rFonts w:eastAsiaTheme="minorEastAsia" w:cstheme="minorHAnsi"/>
          <w:b/>
          <w:bCs/>
          <w:lang w:eastAsia="fr-FR"/>
        </w:rPr>
        <w:t>0 000 MRU</w:t>
      </w:r>
      <w:r w:rsidRPr="002E70EB">
        <w:rPr>
          <w:rFonts w:eastAsiaTheme="minorEastAsia" w:cstheme="minorHAnsi"/>
          <w:lang w:eastAsia="fr-FR"/>
        </w:rPr>
        <w:t xml:space="preserve"> sera remise au ménage pour chaque membre perdu dans les inondations.</w:t>
      </w:r>
    </w:p>
    <w:p w14:paraId="04F9F350" w14:textId="77777777" w:rsidR="009F70E9" w:rsidRPr="002E70EB" w:rsidRDefault="00E16543" w:rsidP="002E70EB">
      <w:pPr>
        <w:spacing w:after="0" w:line="240" w:lineRule="auto"/>
        <w:jc w:val="both"/>
        <w:rPr>
          <w:rFonts w:eastAsiaTheme="minorEastAsia" w:cstheme="minorHAnsi"/>
          <w:u w:val="single"/>
          <w:lang w:eastAsia="fr-FR"/>
        </w:rPr>
      </w:pPr>
      <w:r w:rsidRPr="002E70EB">
        <w:rPr>
          <w:rFonts w:eastAsiaTheme="minorEastAsia" w:cstheme="minorHAnsi"/>
          <w:u w:val="single"/>
          <w:lang w:eastAsia="fr-FR"/>
        </w:rPr>
        <w:t>Articulation avec les autres programmes de réponse</w:t>
      </w:r>
    </w:p>
    <w:p w14:paraId="68CC09F5" w14:textId="77777777" w:rsidR="009F70E9" w:rsidRPr="002E70EB" w:rsidRDefault="009F70E9" w:rsidP="002E70EB">
      <w:pPr>
        <w:spacing w:after="0" w:line="240" w:lineRule="auto"/>
        <w:jc w:val="both"/>
        <w:rPr>
          <w:rFonts w:eastAsiaTheme="minorEastAsia" w:cstheme="minorHAnsi"/>
          <w:u w:val="single"/>
          <w:lang w:eastAsia="fr-FR"/>
        </w:rPr>
      </w:pPr>
    </w:p>
    <w:p w14:paraId="5DBA55E8" w14:textId="77777777" w:rsidR="009F70E9" w:rsidRPr="002E70EB" w:rsidRDefault="00E16543" w:rsidP="002E70EB">
      <w:pPr>
        <w:spacing w:after="0" w:line="240" w:lineRule="auto"/>
        <w:jc w:val="both"/>
        <w:rPr>
          <w:rFonts w:eastAsiaTheme="minorEastAsia" w:cstheme="minorHAnsi"/>
          <w:b/>
          <w:bCs/>
          <w:iCs/>
          <w:lang w:val="fr-BE" w:eastAsia="fr-FR"/>
        </w:rPr>
      </w:pPr>
      <w:bookmarkStart w:id="30" w:name="_Toc40810978"/>
      <w:r w:rsidRPr="002E70EB">
        <w:rPr>
          <w:rFonts w:eastAsiaTheme="minorEastAsia" w:cstheme="minorHAnsi"/>
          <w:b/>
          <w:bCs/>
          <w:iCs/>
          <w:lang w:val="fr-BE" w:eastAsia="fr-FR"/>
        </w:rPr>
        <w:t>5.2. Sélection de l’opérateur partenaire et mobilisation de l’enveloppe nécessaire</w:t>
      </w:r>
      <w:bookmarkEnd w:id="30"/>
    </w:p>
    <w:p w14:paraId="507E7CCC" w14:textId="77777777" w:rsidR="009F70E9" w:rsidRPr="002E70EB" w:rsidRDefault="009F70E9" w:rsidP="002E70EB">
      <w:pPr>
        <w:spacing w:after="0" w:line="240" w:lineRule="auto"/>
        <w:jc w:val="both"/>
        <w:rPr>
          <w:rFonts w:eastAsiaTheme="minorEastAsia" w:cstheme="minorHAnsi"/>
          <w:iCs/>
          <w:lang w:val="fr-BE" w:eastAsia="fr-FR"/>
        </w:rPr>
      </w:pPr>
    </w:p>
    <w:p w14:paraId="059A6C9B" w14:textId="77777777"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lang w:eastAsia="fr-FR"/>
        </w:rPr>
        <w:t>L'opérateur actuellement utilisé par Elmaouna et Tekavoul sera l'opérateur qui effectuera le paiement lors de la réponse aux inondations au niveau de toute zone définie par cette intervention</w:t>
      </w:r>
    </w:p>
    <w:p w14:paraId="549184FC" w14:textId="77777777" w:rsidR="009F70E9" w:rsidRPr="002E70EB" w:rsidRDefault="009F70E9" w:rsidP="002E70EB">
      <w:pPr>
        <w:spacing w:after="0" w:line="240" w:lineRule="auto"/>
        <w:jc w:val="both"/>
        <w:rPr>
          <w:rFonts w:eastAsiaTheme="minorEastAsia" w:cstheme="minorHAnsi"/>
          <w:lang w:eastAsia="fr-FR"/>
        </w:rPr>
      </w:pPr>
    </w:p>
    <w:p w14:paraId="3A7B129D" w14:textId="77777777" w:rsidR="009F70E9" w:rsidRPr="002E70EB" w:rsidRDefault="00E16543" w:rsidP="002E70EB">
      <w:pPr>
        <w:numPr>
          <w:ilvl w:val="0"/>
          <w:numId w:val="3"/>
        </w:numPr>
        <w:shd w:val="clear" w:color="auto" w:fill="D9D9D9" w:themeFill="background1" w:themeFillShade="D9"/>
        <w:spacing w:after="0" w:line="240" w:lineRule="auto"/>
        <w:ind w:left="284" w:hanging="294"/>
        <w:contextualSpacing/>
        <w:jc w:val="both"/>
        <w:rPr>
          <w:rFonts w:eastAsiaTheme="minorEastAsia" w:cstheme="minorHAnsi"/>
          <w:b/>
          <w:bCs/>
          <w:lang w:eastAsia="fr-FR"/>
        </w:rPr>
      </w:pPr>
      <w:r w:rsidRPr="002E70EB">
        <w:rPr>
          <w:rFonts w:eastAsiaTheme="minorEastAsia" w:cstheme="minorHAnsi"/>
          <w:b/>
          <w:bCs/>
          <w:lang w:eastAsia="fr-FR"/>
        </w:rPr>
        <w:t>DECLENCHEUR DE L’INTERVENTION</w:t>
      </w:r>
    </w:p>
    <w:p w14:paraId="5EF71180" w14:textId="77777777" w:rsidR="009F70E9" w:rsidRPr="002E70EB" w:rsidRDefault="009F70E9" w:rsidP="002E70EB">
      <w:pPr>
        <w:spacing w:after="0" w:line="240" w:lineRule="auto"/>
        <w:jc w:val="both"/>
        <w:rPr>
          <w:rFonts w:eastAsiaTheme="minorEastAsia" w:cstheme="minorHAnsi"/>
          <w:lang w:eastAsia="fr-FR"/>
        </w:rPr>
      </w:pPr>
    </w:p>
    <w:p w14:paraId="4E88E61E" w14:textId="77777777"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lang w:eastAsia="fr-FR"/>
        </w:rPr>
        <w:lastRenderedPageBreak/>
        <w:t>Le déclencheur de l'intervention sera l'autorité administrative locale qui informera le niveau central de la situation et de l'étendue de la catastrophe dans la région.</w:t>
      </w:r>
    </w:p>
    <w:p w14:paraId="593DF8B3" w14:textId="72422A6C"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lang w:eastAsia="fr-FR"/>
        </w:rPr>
        <w:t xml:space="preserve">Une fois l'alerte lancée </w:t>
      </w:r>
      <w:r w:rsidR="00F43883" w:rsidRPr="002E70EB">
        <w:rPr>
          <w:rFonts w:eastAsiaTheme="minorEastAsia" w:cstheme="minorHAnsi"/>
          <w:lang w:eastAsia="fr-FR"/>
        </w:rPr>
        <w:t xml:space="preserve">le comité régional de gestion de crise </w:t>
      </w:r>
      <w:r w:rsidR="00F43883" w:rsidRPr="002E70EB">
        <w:rPr>
          <w:rFonts w:eastAsiaTheme="minorEastAsia" w:cstheme="minorHAnsi"/>
          <w:i/>
          <w:iCs/>
          <w:lang w:eastAsia="fr-FR"/>
        </w:rPr>
        <w:t>CRGC</w:t>
      </w:r>
      <w:r w:rsidR="00F43883" w:rsidRPr="002E70EB" w:rsidDel="00716254">
        <w:rPr>
          <w:rFonts w:eastAsiaTheme="minorEastAsia" w:cstheme="minorHAnsi"/>
          <w:lang w:eastAsia="fr-FR"/>
        </w:rPr>
        <w:t xml:space="preserve"> </w:t>
      </w:r>
      <w:r w:rsidRPr="002E70EB">
        <w:rPr>
          <w:rFonts w:eastAsiaTheme="minorEastAsia" w:cstheme="minorHAnsi"/>
          <w:lang w:eastAsia="fr-FR"/>
        </w:rPr>
        <w:t xml:space="preserve"> évaluera la situation   et activera la réponse en mobilisant les ressources humaines et logistiques </w:t>
      </w:r>
      <w:r w:rsidR="00D3147D" w:rsidRPr="002E70EB">
        <w:rPr>
          <w:rFonts w:eastAsiaTheme="minorEastAsia" w:cstheme="minorHAnsi"/>
          <w:lang w:eastAsia="fr-FR"/>
        </w:rPr>
        <w:t>prevu confor,e,ent aux dispositions du decret ORSEC</w:t>
      </w:r>
    </w:p>
    <w:p w14:paraId="5F8B2B98" w14:textId="77777777" w:rsidR="009F70E9" w:rsidRPr="002E70EB" w:rsidRDefault="00E16543" w:rsidP="002E70EB">
      <w:pPr>
        <w:numPr>
          <w:ilvl w:val="0"/>
          <w:numId w:val="3"/>
        </w:numPr>
        <w:shd w:val="clear" w:color="auto" w:fill="D9D9D9" w:themeFill="background1" w:themeFillShade="D9"/>
        <w:spacing w:after="0" w:line="240" w:lineRule="auto"/>
        <w:ind w:left="284" w:hanging="294"/>
        <w:contextualSpacing/>
        <w:jc w:val="both"/>
        <w:rPr>
          <w:rFonts w:eastAsiaTheme="minorEastAsia" w:cstheme="minorHAnsi"/>
          <w:b/>
          <w:bCs/>
          <w:lang w:eastAsia="fr-FR"/>
        </w:rPr>
      </w:pPr>
      <w:bookmarkStart w:id="31" w:name="_Toc40810983"/>
      <w:r w:rsidRPr="002E70EB">
        <w:rPr>
          <w:rFonts w:eastAsiaTheme="minorEastAsia" w:cstheme="minorHAnsi"/>
          <w:b/>
          <w:bCs/>
          <w:lang w:eastAsia="fr-FR"/>
        </w:rPr>
        <w:t>MISE EN ŒUVRE DE LA REPONSE</w:t>
      </w:r>
      <w:bookmarkEnd w:id="31"/>
    </w:p>
    <w:p w14:paraId="7914484C" w14:textId="77777777" w:rsidR="009F70E9" w:rsidRPr="002E70EB" w:rsidRDefault="009F70E9" w:rsidP="002E70EB">
      <w:pPr>
        <w:spacing w:after="0" w:line="240" w:lineRule="auto"/>
        <w:jc w:val="both"/>
        <w:rPr>
          <w:rFonts w:eastAsiaTheme="minorEastAsia" w:cstheme="minorHAnsi"/>
          <w:u w:val="single"/>
          <w:lang w:eastAsia="fr-FR"/>
        </w:rPr>
      </w:pPr>
    </w:p>
    <w:p w14:paraId="1A2682E6" w14:textId="77777777" w:rsidR="009F70E9" w:rsidRDefault="00E16543" w:rsidP="002E70EB">
      <w:pPr>
        <w:spacing w:after="0" w:line="240" w:lineRule="auto"/>
        <w:jc w:val="both"/>
        <w:rPr>
          <w:rFonts w:eastAsiaTheme="minorEastAsia" w:cstheme="minorHAnsi"/>
          <w:b/>
          <w:bCs/>
          <w:iCs/>
          <w:lang w:val="fr-BE" w:eastAsia="fr-FR"/>
        </w:rPr>
      </w:pPr>
      <w:bookmarkStart w:id="32" w:name="_Toc40810984"/>
      <w:r w:rsidRPr="002E70EB">
        <w:rPr>
          <w:rFonts w:eastAsiaTheme="minorEastAsia" w:cstheme="minorHAnsi"/>
          <w:b/>
          <w:bCs/>
          <w:iCs/>
          <w:lang w:val="fr-BE" w:eastAsia="fr-FR"/>
        </w:rPr>
        <w:t xml:space="preserve">6.1. Evaluation des </w:t>
      </w:r>
      <w:bookmarkEnd w:id="32"/>
      <w:r w:rsidRPr="002E70EB">
        <w:rPr>
          <w:rFonts w:eastAsiaTheme="minorEastAsia" w:cstheme="minorHAnsi"/>
          <w:b/>
          <w:bCs/>
          <w:iCs/>
          <w:lang w:val="fr-BE" w:eastAsia="fr-FR"/>
        </w:rPr>
        <w:t>dégâts au sein des ménages affectés par une inondation</w:t>
      </w:r>
    </w:p>
    <w:p w14:paraId="52786BA0" w14:textId="77777777" w:rsidR="009F70E9" w:rsidRPr="002E70EB" w:rsidRDefault="00E16543" w:rsidP="002E70EB">
      <w:pPr>
        <w:spacing w:before="120" w:after="0" w:line="240" w:lineRule="auto"/>
        <w:jc w:val="both"/>
        <w:rPr>
          <w:rFonts w:eastAsiaTheme="minorEastAsia" w:cstheme="minorHAnsi"/>
          <w:lang w:eastAsia="fr-FR"/>
        </w:rPr>
      </w:pPr>
      <w:r w:rsidRPr="002E70EB">
        <w:rPr>
          <w:rFonts w:eastAsiaTheme="minorEastAsia" w:cstheme="minorHAnsi"/>
          <w:lang w:eastAsia="fr-FR"/>
        </w:rPr>
        <w:t xml:space="preserve">En cas d’inondation, la victime saisit les autorités administratives des localités concernées, en l’occurrence le Hakem. Ce dernier invite le comité régional de gestion de crise </w:t>
      </w:r>
      <w:r w:rsidRPr="002E70EB">
        <w:rPr>
          <w:rFonts w:eastAsiaTheme="minorEastAsia" w:cstheme="minorHAnsi"/>
          <w:i/>
          <w:iCs/>
          <w:lang w:eastAsia="fr-FR"/>
        </w:rPr>
        <w:t>CRGC</w:t>
      </w:r>
      <w:r w:rsidRPr="002E70EB">
        <w:rPr>
          <w:rFonts w:eastAsiaTheme="minorEastAsia" w:cstheme="minorHAnsi"/>
          <w:lang w:eastAsia="fr-FR"/>
        </w:rPr>
        <w:t xml:space="preserve"> (la marie, Délègue du Csa, gendarmerie, police, services régionaux impliques, la société civil et comité départemental de gestion de l’urgence) pour l’évaluation des dégâts.</w:t>
      </w:r>
    </w:p>
    <w:p w14:paraId="4FB52E20" w14:textId="77777777" w:rsidR="009F70E9" w:rsidRPr="002E70EB" w:rsidRDefault="00E16543" w:rsidP="002E70EB">
      <w:pPr>
        <w:spacing w:before="120" w:after="0" w:line="240" w:lineRule="auto"/>
        <w:jc w:val="both"/>
        <w:rPr>
          <w:rFonts w:eastAsiaTheme="minorEastAsia" w:cstheme="minorHAnsi"/>
          <w:lang w:eastAsia="fr-FR"/>
        </w:rPr>
      </w:pPr>
      <w:r w:rsidRPr="002E70EB">
        <w:rPr>
          <w:rFonts w:eastAsiaTheme="minorEastAsia" w:cstheme="minorHAnsi"/>
          <w:b/>
          <w:bCs/>
          <w:color w:val="5B9BD5" w:themeColor="accent1"/>
          <w:u w:val="single"/>
          <w:lang w:eastAsia="fr-FR"/>
        </w:rPr>
        <w:t>Délais </w:t>
      </w:r>
      <w:r w:rsidRPr="002E70EB">
        <w:rPr>
          <w:rFonts w:eastAsiaTheme="minorEastAsia" w:cstheme="minorHAnsi"/>
          <w:lang w:eastAsia="fr-FR"/>
        </w:rPr>
        <w:t>:72 h</w:t>
      </w:r>
    </w:p>
    <w:p w14:paraId="63385C35" w14:textId="67B5055A" w:rsidR="009F70E9" w:rsidRPr="002E70EB" w:rsidRDefault="00E16543" w:rsidP="002E70EB">
      <w:pPr>
        <w:spacing w:before="120" w:after="0" w:line="240" w:lineRule="auto"/>
        <w:jc w:val="both"/>
        <w:rPr>
          <w:rFonts w:eastAsiaTheme="minorEastAsia" w:cstheme="minorHAnsi"/>
          <w:lang w:eastAsia="fr-FR"/>
        </w:rPr>
      </w:pPr>
      <w:r w:rsidRPr="002E70EB">
        <w:rPr>
          <w:rFonts w:eastAsiaTheme="minorEastAsia" w:cstheme="minorHAnsi"/>
          <w:lang w:eastAsia="fr-FR"/>
        </w:rPr>
        <w:t xml:space="preserve">En cas des inondations très vastes, </w:t>
      </w:r>
      <w:r w:rsidR="0069472F" w:rsidRPr="002E70EB">
        <w:rPr>
          <w:rFonts w:eastAsiaTheme="minorEastAsia" w:cstheme="minorHAnsi"/>
          <w:lang w:eastAsia="fr-FR"/>
        </w:rPr>
        <w:t xml:space="preserve">le comité régional de gestion de crise </w:t>
      </w:r>
      <w:r w:rsidR="0069472F" w:rsidRPr="002E70EB">
        <w:rPr>
          <w:rFonts w:eastAsiaTheme="minorEastAsia" w:cstheme="minorHAnsi"/>
          <w:i/>
          <w:iCs/>
          <w:lang w:eastAsia="fr-FR"/>
        </w:rPr>
        <w:t>CRGC</w:t>
      </w:r>
      <w:r w:rsidRPr="002E70EB">
        <w:rPr>
          <w:rFonts w:eastAsiaTheme="minorEastAsia" w:cstheme="minorHAnsi"/>
          <w:lang w:eastAsia="fr-FR"/>
        </w:rPr>
        <w:t xml:space="preserve"> déploie son personnel pour renforcer le comité régional. Elmaouna supervise et accompagne les différentes étapes d’analyse, enregistrement des bénéficiaires et paiement.</w:t>
      </w:r>
    </w:p>
    <w:p w14:paraId="70C5AA32" w14:textId="77777777" w:rsidR="009F70E9" w:rsidRPr="002E70EB" w:rsidRDefault="009F70E9" w:rsidP="002E70EB">
      <w:pPr>
        <w:spacing w:after="0" w:line="240" w:lineRule="auto"/>
        <w:jc w:val="both"/>
        <w:rPr>
          <w:rFonts w:eastAsiaTheme="minorEastAsia" w:cstheme="minorHAnsi"/>
          <w:lang w:eastAsia="fr-FR"/>
        </w:rPr>
      </w:pPr>
    </w:p>
    <w:p w14:paraId="7E4E6755" w14:textId="77777777"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lang w:eastAsia="fr-FR"/>
        </w:rPr>
        <w:t>Sur les lieux du sinistre, l’évaluation est faite par ce comité qui établit la liste des bénéficiaires avec NNI et le degré du sinistre 1 ou 2.</w:t>
      </w:r>
    </w:p>
    <w:p w14:paraId="69C91CB1" w14:textId="20F22A70" w:rsidR="009F70E9" w:rsidRPr="002E70EB" w:rsidRDefault="00E16543" w:rsidP="002E70EB">
      <w:pPr>
        <w:pStyle w:val="Paragraphedeliste"/>
        <w:numPr>
          <w:ilvl w:val="0"/>
          <w:numId w:val="6"/>
        </w:numPr>
        <w:jc w:val="both"/>
        <w:rPr>
          <w:rFonts w:cstheme="minorHAnsi"/>
          <w:sz w:val="22"/>
          <w:szCs w:val="22"/>
        </w:rPr>
      </w:pPr>
      <w:r w:rsidRPr="002E70EB">
        <w:rPr>
          <w:rFonts w:cstheme="minorHAnsi"/>
          <w:sz w:val="22"/>
          <w:szCs w:val="22"/>
        </w:rPr>
        <w:t>Pour le sinistre1 : il s’agit d’une situation grave dont la victime est restée sans abris hébergée par une famille, ou en lieu public </w:t>
      </w:r>
    </w:p>
    <w:p w14:paraId="54EB452F" w14:textId="77777777" w:rsidR="00BE68B0" w:rsidRDefault="00E16543" w:rsidP="002E70EB">
      <w:pPr>
        <w:pStyle w:val="Paragraphedeliste"/>
        <w:numPr>
          <w:ilvl w:val="0"/>
          <w:numId w:val="6"/>
        </w:numPr>
        <w:jc w:val="both"/>
        <w:rPr>
          <w:rFonts w:cstheme="minorHAnsi"/>
          <w:sz w:val="22"/>
          <w:szCs w:val="22"/>
        </w:rPr>
      </w:pPr>
      <w:r w:rsidRPr="002E70EB">
        <w:rPr>
          <w:rFonts w:cstheme="minorHAnsi"/>
          <w:sz w:val="22"/>
          <w:szCs w:val="22"/>
        </w:rPr>
        <w:t xml:space="preserve">Pour le sinistre 2, la victime a perdu une partie importante de ses biens. </w:t>
      </w:r>
    </w:p>
    <w:p w14:paraId="1CED2D84" w14:textId="77777777" w:rsidR="00BE68B0" w:rsidRDefault="00BE68B0" w:rsidP="00BE68B0">
      <w:pPr>
        <w:ind w:left="360"/>
        <w:jc w:val="both"/>
        <w:rPr>
          <w:rFonts w:cstheme="minorHAnsi"/>
        </w:rPr>
      </w:pPr>
    </w:p>
    <w:p w14:paraId="6A1F2E88" w14:textId="491E4914" w:rsidR="009F70E9" w:rsidRPr="00BE68B0" w:rsidRDefault="00E16543" w:rsidP="00BE68B0">
      <w:pPr>
        <w:ind w:left="142" w:hanging="142"/>
        <w:rPr>
          <w:rFonts w:cstheme="minorHAnsi"/>
        </w:rPr>
      </w:pPr>
      <w:r w:rsidRPr="00BE68B0">
        <w:rPr>
          <w:rFonts w:cstheme="minorHAnsi"/>
        </w:rPr>
        <w:t>Les coordonnées complètes du sinistré seront renseignées afin de faciliter l’opération de transfert</w:t>
      </w:r>
      <w:r w:rsidR="00BE68B0">
        <w:rPr>
          <w:rFonts w:cstheme="minorHAnsi"/>
        </w:rPr>
        <w:t xml:space="preserve"> </w:t>
      </w:r>
      <w:r w:rsidRPr="00BE68B0">
        <w:rPr>
          <w:rFonts w:cstheme="minorHAnsi"/>
        </w:rPr>
        <w:t xml:space="preserve">monétaire. </w:t>
      </w:r>
    </w:p>
    <w:p w14:paraId="1191EA93" w14:textId="77777777" w:rsidR="009F70E9" w:rsidRPr="002E70EB" w:rsidRDefault="009F70E9" w:rsidP="002E70EB">
      <w:pPr>
        <w:shd w:val="clear" w:color="auto" w:fill="FFFFFF"/>
        <w:spacing w:after="0" w:line="240" w:lineRule="auto"/>
        <w:jc w:val="both"/>
        <w:rPr>
          <w:rFonts w:eastAsia="Times New Roman" w:cstheme="minorHAnsi"/>
          <w:color w:val="1D2228"/>
        </w:rPr>
      </w:pPr>
    </w:p>
    <w:p w14:paraId="37B90364" w14:textId="1BA58F65" w:rsidR="009F70E9" w:rsidRPr="002E70EB" w:rsidRDefault="00E16543" w:rsidP="002E70EB">
      <w:pPr>
        <w:shd w:val="clear" w:color="auto" w:fill="FFFFFF"/>
        <w:jc w:val="both"/>
        <w:rPr>
          <w:rFonts w:eastAsia="Times New Roman" w:cstheme="minorHAnsi"/>
          <w:color w:val="1D2228"/>
        </w:rPr>
      </w:pPr>
      <w:r w:rsidRPr="002E70EB">
        <w:rPr>
          <w:rFonts w:eastAsia="Times New Roman" w:cstheme="minorHAnsi"/>
          <w:color w:val="1D2228"/>
        </w:rPr>
        <w:t xml:space="preserve"> L’identification des bénéficiaires se fera selon le </w:t>
      </w:r>
      <w:r w:rsidRPr="002E70EB">
        <w:rPr>
          <w:rFonts w:eastAsia="Times New Roman" w:cstheme="minorHAnsi"/>
          <w:b/>
          <w:bCs/>
          <w:color w:val="1D2228"/>
        </w:rPr>
        <w:t>formulaire d'évaluation</w:t>
      </w:r>
      <w:r w:rsidRPr="002E70EB">
        <w:rPr>
          <w:rFonts w:eastAsia="Times New Roman" w:cstheme="minorHAnsi"/>
          <w:color w:val="1D2228"/>
        </w:rPr>
        <w:t xml:space="preserve"> des dommages mené par le comité régional de gestion de crises et élabore par </w:t>
      </w:r>
      <w:r w:rsidR="002E70EB" w:rsidRPr="002E70EB">
        <w:rPr>
          <w:rFonts w:eastAsia="Times New Roman" w:cstheme="minorHAnsi"/>
          <w:color w:val="1D2228"/>
        </w:rPr>
        <w:t>Elmaouna</w:t>
      </w:r>
      <w:r w:rsidRPr="002E70EB">
        <w:rPr>
          <w:rFonts w:eastAsia="Times New Roman" w:cstheme="minorHAnsi"/>
          <w:color w:val="1D2228"/>
        </w:rPr>
        <w:t xml:space="preserve"> et le Registre Social</w:t>
      </w:r>
    </w:p>
    <w:p w14:paraId="7DC6C07F" w14:textId="77777777" w:rsidR="009F70E9" w:rsidRPr="002E70EB" w:rsidRDefault="00E16543" w:rsidP="002E70EB">
      <w:pPr>
        <w:shd w:val="clear" w:color="auto" w:fill="FFFFFF" w:themeFill="background1"/>
        <w:jc w:val="both"/>
        <w:rPr>
          <w:rFonts w:eastAsia="Times New Roman" w:cstheme="minorHAnsi"/>
          <w:color w:val="1D2228"/>
        </w:rPr>
      </w:pPr>
      <w:r w:rsidRPr="002E70EB">
        <w:rPr>
          <w:rFonts w:eastAsia="Times New Roman" w:cstheme="minorHAnsi"/>
          <w:color w:val="1D2228"/>
        </w:rPr>
        <w:t>Elmaouna partagera le questionnaire au Délégué du CSA de la région affecté.</w:t>
      </w:r>
    </w:p>
    <w:p w14:paraId="25E0C712" w14:textId="77777777" w:rsidR="009F70E9" w:rsidRPr="002E70EB" w:rsidRDefault="00E16543" w:rsidP="002E70EB">
      <w:pPr>
        <w:shd w:val="clear" w:color="auto" w:fill="FFFFFF"/>
        <w:jc w:val="both"/>
        <w:rPr>
          <w:rFonts w:eastAsia="Times New Roman" w:cstheme="minorHAnsi"/>
          <w:color w:val="1D2228"/>
        </w:rPr>
      </w:pPr>
      <w:r w:rsidRPr="002E70EB">
        <w:rPr>
          <w:rFonts w:eastAsia="Times New Roman" w:cstheme="minorHAnsi"/>
          <w:color w:val="1D2228"/>
        </w:rPr>
        <w:t>L’équipe Elmaouna en collaboration avec le comité</w:t>
      </w:r>
      <w:r w:rsidRPr="002E70EB">
        <w:rPr>
          <w:rFonts w:eastAsiaTheme="minorEastAsia" w:cstheme="minorHAnsi"/>
          <w:lang w:eastAsia="fr-FR"/>
        </w:rPr>
        <w:t xml:space="preserve"> régional de gestion de crise </w:t>
      </w:r>
      <w:r w:rsidRPr="002E70EB">
        <w:rPr>
          <w:rFonts w:eastAsiaTheme="minorEastAsia" w:cstheme="minorHAnsi"/>
          <w:i/>
          <w:iCs/>
          <w:lang w:eastAsia="fr-FR"/>
        </w:rPr>
        <w:t>CRGC</w:t>
      </w:r>
      <w:r w:rsidRPr="002E70EB">
        <w:rPr>
          <w:rFonts w:eastAsiaTheme="minorEastAsia" w:cstheme="minorHAnsi"/>
          <w:lang w:eastAsia="fr-FR"/>
        </w:rPr>
        <w:t xml:space="preserve"> </w:t>
      </w:r>
      <w:r w:rsidRPr="002E70EB">
        <w:rPr>
          <w:rFonts w:eastAsia="Times New Roman" w:cstheme="minorHAnsi"/>
          <w:color w:val="1D2228"/>
        </w:rPr>
        <w:t xml:space="preserve">décidera suivant les </w:t>
      </w:r>
      <w:r w:rsidRPr="002E70EB">
        <w:rPr>
          <w:rFonts w:cstheme="minorHAnsi"/>
        </w:rPr>
        <w:t>données du formulaire, la classification du ménage selon son dégrée de sinistre et le montant attribue.</w:t>
      </w:r>
    </w:p>
    <w:p w14:paraId="650237AA" w14:textId="77777777"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lang w:eastAsia="fr-FR"/>
        </w:rPr>
        <w:t>Le récipiendaire sera, de préférence, une femme (la chef de ménage) ou l’époux. Dans les foyers polygames, la décision de désignation du récipiendaire revient au ménage.</w:t>
      </w:r>
      <w:r w:rsidRPr="002E70EB">
        <w:rPr>
          <w:rFonts w:cstheme="minorHAnsi"/>
        </w:rPr>
        <w:t xml:space="preserve"> </w:t>
      </w:r>
    </w:p>
    <w:p w14:paraId="6FA18B53" w14:textId="77777777" w:rsidR="009F70E9" w:rsidRPr="002E70EB" w:rsidRDefault="009F70E9" w:rsidP="002E70EB">
      <w:pPr>
        <w:spacing w:after="0" w:line="240" w:lineRule="auto"/>
        <w:jc w:val="both"/>
        <w:rPr>
          <w:rFonts w:eastAsiaTheme="minorEastAsia" w:cstheme="minorHAnsi"/>
          <w:b/>
          <w:bCs/>
          <w:color w:val="5B9BD5" w:themeColor="accent1"/>
          <w:u w:val="single"/>
          <w:lang w:eastAsia="fr-FR"/>
        </w:rPr>
      </w:pPr>
    </w:p>
    <w:p w14:paraId="211E4F93" w14:textId="77777777"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b/>
          <w:bCs/>
          <w:color w:val="5B9BD5" w:themeColor="accent1"/>
          <w:u w:val="single"/>
          <w:lang w:eastAsia="fr-FR"/>
        </w:rPr>
        <w:t>Délais estimatifs </w:t>
      </w:r>
      <w:r w:rsidRPr="002E70EB">
        <w:rPr>
          <w:rFonts w:eastAsiaTheme="minorEastAsia" w:cstheme="minorHAnsi"/>
          <w:color w:val="FF0000"/>
          <w:lang w:eastAsia="fr-FR"/>
        </w:rPr>
        <w:t xml:space="preserve">: </w:t>
      </w:r>
      <w:r w:rsidRPr="002E70EB">
        <w:rPr>
          <w:rFonts w:eastAsiaTheme="minorEastAsia" w:cstheme="minorHAnsi"/>
          <w:lang w:eastAsia="fr-FR"/>
        </w:rPr>
        <w:t>Pour cette première phase d'analyse des besoins et élaboration des listes, une durée comprise entre 48h et 72h selon l'ampleur du choc.</w:t>
      </w:r>
    </w:p>
    <w:p w14:paraId="2514FF17" w14:textId="77777777" w:rsidR="009F70E9" w:rsidRPr="002E70EB" w:rsidRDefault="00E16543" w:rsidP="002E70EB">
      <w:pPr>
        <w:spacing w:after="0" w:line="240" w:lineRule="auto"/>
        <w:jc w:val="both"/>
        <w:rPr>
          <w:rFonts w:eastAsiaTheme="minorEastAsia" w:cstheme="minorHAnsi"/>
          <w:color w:val="FF0000"/>
          <w:lang w:eastAsia="fr-FR"/>
        </w:rPr>
      </w:pPr>
      <w:r w:rsidRPr="002E70EB">
        <w:rPr>
          <w:rFonts w:eastAsiaTheme="minorEastAsia" w:cstheme="minorHAnsi"/>
          <w:lang w:eastAsia="fr-FR"/>
        </w:rPr>
        <w:t>Dans les 72 heures suivant le choc, le dispositif de réponse aux inondations est prêt pour commencer l’assistance.</w:t>
      </w:r>
    </w:p>
    <w:p w14:paraId="22DF7393" w14:textId="77777777" w:rsidR="009F70E9" w:rsidRPr="002E70EB" w:rsidRDefault="009F70E9" w:rsidP="002E70EB">
      <w:pPr>
        <w:spacing w:after="0" w:line="240" w:lineRule="auto"/>
        <w:jc w:val="both"/>
        <w:rPr>
          <w:rFonts w:eastAsiaTheme="minorEastAsia" w:cstheme="minorHAnsi"/>
          <w:color w:val="FF0000"/>
          <w:u w:val="single"/>
          <w:lang w:eastAsia="fr-FR"/>
        </w:rPr>
      </w:pPr>
    </w:p>
    <w:p w14:paraId="71619894" w14:textId="77777777" w:rsidR="009F70E9" w:rsidRPr="002E70EB" w:rsidRDefault="00E16543" w:rsidP="002E70EB">
      <w:pPr>
        <w:spacing w:after="0" w:line="240" w:lineRule="auto"/>
        <w:jc w:val="both"/>
        <w:rPr>
          <w:rFonts w:eastAsiaTheme="minorEastAsia" w:cstheme="minorHAnsi"/>
          <w:b/>
          <w:bCs/>
          <w:iCs/>
          <w:lang w:val="fr-BE" w:eastAsia="fr-FR"/>
        </w:rPr>
      </w:pPr>
      <w:bookmarkStart w:id="33" w:name="_Toc40810987"/>
      <w:r w:rsidRPr="002E70EB">
        <w:rPr>
          <w:rFonts w:eastAsiaTheme="minorEastAsia" w:cstheme="minorHAnsi"/>
          <w:b/>
          <w:bCs/>
          <w:iCs/>
          <w:lang w:val="fr-BE" w:eastAsia="fr-FR"/>
        </w:rPr>
        <w:t>6.2. Paiement</w:t>
      </w:r>
      <w:bookmarkEnd w:id="33"/>
    </w:p>
    <w:p w14:paraId="48275F39" w14:textId="77777777" w:rsidR="009F70E9" w:rsidRPr="002E70EB" w:rsidRDefault="009F70E9" w:rsidP="002E70EB">
      <w:pPr>
        <w:spacing w:after="0" w:line="240" w:lineRule="auto"/>
        <w:jc w:val="both"/>
        <w:rPr>
          <w:rFonts w:eastAsiaTheme="minorEastAsia" w:cstheme="minorHAnsi"/>
          <w:u w:val="single"/>
          <w:lang w:val="fr-BE" w:eastAsia="fr-FR"/>
        </w:rPr>
      </w:pPr>
    </w:p>
    <w:p w14:paraId="297CF87B" w14:textId="77777777"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lang w:eastAsia="fr-FR"/>
        </w:rPr>
        <w:t xml:space="preserve">Avant de procéder au paiement, un planning est établi de manière conjointe entre les équipes d’Elmaouna et l’opérateur de paiement. Ce planning de paiement est partagé par le superviseur régional avec les autorités administratives et locales et avec les bénéficiaires. Les autorités informent les ménages concernés de la date de paiement et du montant à recevoir. </w:t>
      </w:r>
    </w:p>
    <w:p w14:paraId="3A555A4E" w14:textId="77777777" w:rsidR="009F70E9" w:rsidRPr="002E70EB" w:rsidRDefault="009F70E9" w:rsidP="002E70EB">
      <w:pPr>
        <w:spacing w:after="0" w:line="240" w:lineRule="auto"/>
        <w:jc w:val="both"/>
        <w:rPr>
          <w:rFonts w:eastAsiaTheme="minorEastAsia" w:cstheme="minorHAnsi"/>
          <w:lang w:eastAsia="fr-FR"/>
        </w:rPr>
      </w:pPr>
    </w:p>
    <w:p w14:paraId="77763115" w14:textId="77777777" w:rsidR="009F70E9" w:rsidRPr="002E70EB" w:rsidRDefault="00E16543" w:rsidP="002E70EB">
      <w:pPr>
        <w:spacing w:after="0" w:line="240" w:lineRule="auto"/>
        <w:jc w:val="both"/>
        <w:rPr>
          <w:rFonts w:eastAsiaTheme="minorEastAsia" w:cstheme="minorHAnsi"/>
          <w:color w:val="5B9BD5" w:themeColor="accent1"/>
          <w:lang w:eastAsia="fr-FR"/>
        </w:rPr>
      </w:pPr>
      <w:r w:rsidRPr="002E70EB">
        <w:rPr>
          <w:rFonts w:eastAsiaTheme="minorEastAsia" w:cstheme="minorHAnsi"/>
          <w:b/>
          <w:bCs/>
          <w:color w:val="5B9BD5" w:themeColor="accent1"/>
          <w:u w:val="single"/>
          <w:lang w:eastAsia="fr-FR"/>
        </w:rPr>
        <w:lastRenderedPageBreak/>
        <w:t>Délais</w:t>
      </w:r>
      <w:r w:rsidRPr="002E70EB">
        <w:rPr>
          <w:rFonts w:eastAsiaTheme="minorEastAsia" w:cstheme="minorHAnsi"/>
          <w:i/>
          <w:iCs/>
          <w:lang w:eastAsia="fr-FR"/>
        </w:rPr>
        <w:t> : Le transfert est fait alors par l’opérateur de paiement dans un délai de 7 jours au maximum à compter de la date de réception de l’ordre de paiement</w:t>
      </w:r>
      <w:r w:rsidRPr="002E70EB">
        <w:rPr>
          <w:rFonts w:eastAsiaTheme="minorEastAsia" w:cstheme="minorHAnsi"/>
          <w:color w:val="5B9BD5" w:themeColor="accent1"/>
          <w:lang w:eastAsia="fr-FR"/>
        </w:rPr>
        <w:t xml:space="preserve">. </w:t>
      </w:r>
    </w:p>
    <w:p w14:paraId="0C45EF2A" w14:textId="77777777" w:rsidR="009F70E9" w:rsidRPr="002E70EB" w:rsidRDefault="009F70E9" w:rsidP="002E70EB">
      <w:pPr>
        <w:spacing w:after="0" w:line="240" w:lineRule="auto"/>
        <w:jc w:val="both"/>
        <w:rPr>
          <w:rFonts w:eastAsiaTheme="minorEastAsia" w:cstheme="minorHAnsi"/>
          <w:color w:val="5B9BD5" w:themeColor="accent1"/>
          <w:lang w:eastAsia="fr-FR"/>
        </w:rPr>
      </w:pPr>
    </w:p>
    <w:p w14:paraId="71F4CD89" w14:textId="77777777" w:rsidR="009F70E9" w:rsidRPr="002E70EB" w:rsidRDefault="00E16543" w:rsidP="002E70EB">
      <w:pPr>
        <w:spacing w:after="0" w:line="240" w:lineRule="auto"/>
        <w:jc w:val="both"/>
        <w:rPr>
          <w:rFonts w:eastAsiaTheme="minorEastAsia" w:cstheme="minorHAnsi"/>
          <w:b/>
          <w:bCs/>
          <w:iCs/>
          <w:lang w:val="fr-BE" w:eastAsia="fr-FR"/>
        </w:rPr>
      </w:pPr>
      <w:bookmarkStart w:id="34" w:name="_Toc40810988"/>
      <w:r w:rsidRPr="002E70EB">
        <w:rPr>
          <w:rFonts w:eastAsiaTheme="minorEastAsia" w:cstheme="minorHAnsi"/>
          <w:b/>
          <w:bCs/>
          <w:iCs/>
          <w:lang w:val="fr-BE" w:eastAsia="fr-FR"/>
        </w:rPr>
        <w:t>6.3. Suivi et supervision</w:t>
      </w:r>
      <w:bookmarkEnd w:id="34"/>
    </w:p>
    <w:p w14:paraId="577DF236" w14:textId="77777777" w:rsidR="009F70E9" w:rsidRPr="002E70EB" w:rsidRDefault="009F70E9" w:rsidP="002E70EB">
      <w:pPr>
        <w:spacing w:before="120" w:after="0" w:line="240" w:lineRule="auto"/>
        <w:jc w:val="both"/>
        <w:rPr>
          <w:rFonts w:eastAsiaTheme="minorEastAsia" w:cstheme="minorHAnsi"/>
          <w:lang w:eastAsia="fr-FR"/>
        </w:rPr>
      </w:pPr>
    </w:p>
    <w:p w14:paraId="15C1DBC2" w14:textId="77777777" w:rsidR="009F70E9" w:rsidRPr="002E70EB" w:rsidRDefault="00E16543" w:rsidP="002E70EB">
      <w:pPr>
        <w:numPr>
          <w:ilvl w:val="0"/>
          <w:numId w:val="5"/>
        </w:numPr>
        <w:spacing w:after="0" w:line="240" w:lineRule="auto"/>
        <w:contextualSpacing/>
        <w:jc w:val="both"/>
        <w:rPr>
          <w:rFonts w:eastAsiaTheme="minorEastAsia" w:cstheme="minorHAnsi"/>
          <w:lang w:eastAsia="fr-FR"/>
        </w:rPr>
      </w:pPr>
      <w:r w:rsidRPr="002E70EB">
        <w:rPr>
          <w:rFonts w:eastAsiaTheme="minorEastAsia" w:cstheme="minorHAnsi"/>
          <w:lang w:eastAsia="fr-FR"/>
        </w:rPr>
        <w:t xml:space="preserve">Le superviseur de la mise en œuvre de Elmaouna s’assure du bon déroulement des toutes les activités.  </w:t>
      </w:r>
    </w:p>
    <w:p w14:paraId="491868A9" w14:textId="77777777" w:rsidR="009F70E9" w:rsidRPr="002E70EB" w:rsidRDefault="009F70E9" w:rsidP="002E70EB">
      <w:pPr>
        <w:spacing w:after="0" w:line="240" w:lineRule="auto"/>
        <w:jc w:val="both"/>
        <w:rPr>
          <w:rFonts w:eastAsiaTheme="minorEastAsia" w:cstheme="minorHAnsi"/>
          <w:lang w:eastAsia="fr-FR"/>
        </w:rPr>
      </w:pPr>
    </w:p>
    <w:p w14:paraId="4873E44D" w14:textId="77777777"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b/>
          <w:bCs/>
          <w:lang w:eastAsia="fr-FR"/>
        </w:rPr>
        <w:t>Au niveau local</w:t>
      </w:r>
      <w:r w:rsidRPr="002E70EB">
        <w:rPr>
          <w:rFonts w:eastAsiaTheme="minorEastAsia" w:cstheme="minorHAnsi"/>
          <w:lang w:eastAsia="fr-FR"/>
        </w:rPr>
        <w:t xml:space="preserve"> : le délégué régional du CSA, est chargé d’appuyer le processus dans son ensemble, de faciliter la coordination entre les acteurs sur le terrain et de prendre en charge d’éventuelles réclamations. </w:t>
      </w:r>
    </w:p>
    <w:p w14:paraId="210A2DB3" w14:textId="77777777" w:rsidR="009F70E9" w:rsidRPr="002E70EB" w:rsidRDefault="009F70E9" w:rsidP="002E70EB">
      <w:pPr>
        <w:spacing w:after="0" w:line="240" w:lineRule="auto"/>
        <w:jc w:val="both"/>
        <w:rPr>
          <w:rFonts w:eastAsiaTheme="minorEastAsia" w:cstheme="minorHAnsi"/>
          <w:lang w:eastAsia="fr-FR"/>
        </w:rPr>
      </w:pPr>
    </w:p>
    <w:p w14:paraId="1E87E9B2" w14:textId="77777777" w:rsidR="009F70E9" w:rsidRPr="002E70EB" w:rsidRDefault="009F70E9" w:rsidP="002E70EB">
      <w:pPr>
        <w:spacing w:after="0" w:line="240" w:lineRule="auto"/>
        <w:jc w:val="both"/>
        <w:rPr>
          <w:rFonts w:eastAsiaTheme="minorEastAsia" w:cstheme="minorHAnsi"/>
          <w:lang w:eastAsia="fr-FR"/>
        </w:rPr>
      </w:pPr>
      <w:bookmarkStart w:id="35" w:name="_Toc361992299"/>
      <w:bookmarkStart w:id="36" w:name="_Toc40810989"/>
    </w:p>
    <w:p w14:paraId="5F1D17F2" w14:textId="77777777" w:rsidR="009F70E9" w:rsidRPr="002E70EB" w:rsidRDefault="00E16543" w:rsidP="002E70EB">
      <w:pPr>
        <w:numPr>
          <w:ilvl w:val="0"/>
          <w:numId w:val="3"/>
        </w:numPr>
        <w:shd w:val="clear" w:color="auto" w:fill="D9D9D9" w:themeFill="background1" w:themeFillShade="D9"/>
        <w:spacing w:after="0" w:line="240" w:lineRule="auto"/>
        <w:ind w:left="284" w:hanging="294"/>
        <w:contextualSpacing/>
        <w:jc w:val="both"/>
        <w:rPr>
          <w:rFonts w:eastAsiaTheme="minorEastAsia" w:cstheme="minorHAnsi"/>
          <w:b/>
          <w:bCs/>
          <w:lang w:eastAsia="fr-FR"/>
        </w:rPr>
      </w:pPr>
      <w:r w:rsidRPr="002E70EB">
        <w:rPr>
          <w:rFonts w:eastAsiaTheme="minorEastAsia" w:cstheme="minorHAnsi"/>
          <w:b/>
          <w:bCs/>
          <w:lang w:eastAsia="fr-FR"/>
        </w:rPr>
        <w:t>DISPOSITIF D’INFORMATION ET DE RECLAMATION</w:t>
      </w:r>
      <w:bookmarkEnd w:id="35"/>
      <w:r w:rsidRPr="002E70EB">
        <w:rPr>
          <w:rFonts w:eastAsiaTheme="minorEastAsia" w:cstheme="minorHAnsi"/>
          <w:b/>
          <w:bCs/>
          <w:lang w:eastAsia="fr-FR"/>
        </w:rPr>
        <w:t>S</w:t>
      </w:r>
      <w:bookmarkEnd w:id="36"/>
    </w:p>
    <w:p w14:paraId="7A2C8749" w14:textId="77777777" w:rsidR="009F70E9" w:rsidRPr="002E70EB" w:rsidRDefault="009F70E9" w:rsidP="002E70EB">
      <w:pPr>
        <w:spacing w:after="0" w:line="240" w:lineRule="auto"/>
        <w:jc w:val="both"/>
        <w:rPr>
          <w:rFonts w:eastAsiaTheme="minorEastAsia" w:cstheme="minorHAnsi"/>
          <w:lang w:eastAsia="fr-FR"/>
        </w:rPr>
      </w:pPr>
    </w:p>
    <w:p w14:paraId="194EFCB3" w14:textId="77777777"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lang w:eastAsia="fr-FR"/>
        </w:rPr>
        <w:t>Les plaintes et réclamations peuvent être effectuées directement :</w:t>
      </w:r>
    </w:p>
    <w:p w14:paraId="06411834" w14:textId="77777777" w:rsidR="009F70E9" w:rsidRPr="002E70EB" w:rsidRDefault="009F70E9" w:rsidP="002E70EB">
      <w:pPr>
        <w:spacing w:after="0" w:line="240" w:lineRule="auto"/>
        <w:jc w:val="both"/>
        <w:rPr>
          <w:rFonts w:eastAsiaTheme="minorEastAsia" w:cstheme="minorHAnsi"/>
          <w:lang w:eastAsia="fr-FR"/>
        </w:rPr>
      </w:pPr>
    </w:p>
    <w:p w14:paraId="0A4A26B6" w14:textId="77777777"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b/>
          <w:bCs/>
          <w:lang w:eastAsia="fr-FR"/>
        </w:rPr>
        <w:t>Au niveau local</w:t>
      </w:r>
      <w:r w:rsidRPr="002E70EB">
        <w:rPr>
          <w:rFonts w:eastAsiaTheme="minorEastAsia" w:cstheme="minorHAnsi"/>
          <w:lang w:eastAsia="fr-FR"/>
        </w:rPr>
        <w:t> : auprès des autorités administratives, des superviseurs des services déconcentrés (CSA) et la coordination est assurée par le coordinateur du programme Elmaouna</w:t>
      </w:r>
    </w:p>
    <w:p w14:paraId="59BBC0D9" w14:textId="77777777" w:rsidR="009F70E9" w:rsidRPr="002E70EB" w:rsidRDefault="009F70E9" w:rsidP="002E70EB">
      <w:pPr>
        <w:spacing w:after="0" w:line="240" w:lineRule="auto"/>
        <w:jc w:val="both"/>
        <w:rPr>
          <w:rFonts w:eastAsiaTheme="minorEastAsia" w:cstheme="minorHAnsi"/>
          <w:b/>
          <w:bCs/>
          <w:lang w:eastAsia="fr-FR"/>
        </w:rPr>
      </w:pPr>
    </w:p>
    <w:p w14:paraId="12E22F88" w14:textId="33C218F6"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lang w:eastAsia="fr-FR"/>
        </w:rPr>
        <w:t xml:space="preserve">Un numéro vert doit être distribué pour recevoir les plaintes au niveau central, le même numéro déjà utilise par Elmaouna </w:t>
      </w:r>
      <w:r w:rsidR="002D4EF0" w:rsidRPr="002E70EB">
        <w:rPr>
          <w:rFonts w:eastAsiaTheme="minorEastAsia" w:cstheme="minorHAnsi"/>
          <w:lang w:eastAsia="fr-FR"/>
        </w:rPr>
        <w:t>/</w:t>
      </w:r>
      <w:r w:rsidR="00BD2963" w:rsidRPr="002E70EB">
        <w:rPr>
          <w:rFonts w:eastAsiaTheme="minorEastAsia" w:cstheme="minorHAnsi"/>
          <w:color w:val="5B9BD5" w:themeColor="accent1"/>
          <w:lang w:eastAsia="fr-FR"/>
        </w:rPr>
        <w:t xml:space="preserve"> </w:t>
      </w:r>
      <w:r w:rsidR="002E70EB" w:rsidRPr="002E70EB">
        <w:rPr>
          <w:rFonts w:eastAsiaTheme="minorEastAsia" w:cstheme="minorHAnsi"/>
          <w:color w:val="5B9BD5" w:themeColor="accent1"/>
          <w:lang w:eastAsia="fr-FR"/>
        </w:rPr>
        <w:t>RS dans</w:t>
      </w:r>
      <w:r w:rsidRPr="002E70EB">
        <w:rPr>
          <w:rFonts w:eastAsiaTheme="minorEastAsia" w:cstheme="minorHAnsi"/>
          <w:lang w:eastAsia="fr-FR"/>
        </w:rPr>
        <w:t xml:space="preserve"> le cadre de son intervention aux chocs-période de soudure.</w:t>
      </w:r>
    </w:p>
    <w:p w14:paraId="0A464110" w14:textId="77777777" w:rsidR="009F70E9" w:rsidRPr="002E70EB" w:rsidRDefault="009F70E9" w:rsidP="002E70EB">
      <w:pPr>
        <w:spacing w:after="0" w:line="240" w:lineRule="auto"/>
        <w:jc w:val="both"/>
        <w:rPr>
          <w:rFonts w:eastAsiaTheme="minorEastAsia" w:cstheme="minorHAnsi"/>
          <w:lang w:eastAsia="fr-FR"/>
        </w:rPr>
      </w:pPr>
      <w:bookmarkStart w:id="37" w:name="_Toc361992300"/>
      <w:bookmarkStart w:id="38" w:name="_Toc40810990"/>
    </w:p>
    <w:bookmarkEnd w:id="37"/>
    <w:bookmarkEnd w:id="38"/>
    <w:p w14:paraId="443AAF52" w14:textId="77777777" w:rsidR="009F70E9" w:rsidRPr="002E70EB" w:rsidRDefault="00E16543" w:rsidP="002E70EB">
      <w:pPr>
        <w:spacing w:after="0" w:line="240" w:lineRule="auto"/>
        <w:jc w:val="both"/>
        <w:rPr>
          <w:rFonts w:eastAsiaTheme="minorEastAsia" w:cstheme="minorHAnsi"/>
          <w:lang w:eastAsia="fr-FR"/>
        </w:rPr>
      </w:pPr>
      <w:r w:rsidRPr="002E70EB">
        <w:rPr>
          <w:rFonts w:eastAsiaTheme="minorEastAsia" w:cstheme="minorHAnsi"/>
          <w:lang w:eastAsia="fr-FR"/>
        </w:rPr>
        <w:t>Pour la réponse aux inondations, les informations pourront être gérées de manière ad’ hoc (tableaux Excel des bénéficiaires par exemple) par le superviseur du CSA chargé de la mise en œuvre, de l’analyse et du suivi.</w:t>
      </w:r>
    </w:p>
    <w:p w14:paraId="1A64B296" w14:textId="77777777" w:rsidR="009F70E9" w:rsidRPr="002E70EB" w:rsidRDefault="009F70E9" w:rsidP="002E70EB">
      <w:pPr>
        <w:spacing w:after="0" w:line="240" w:lineRule="auto"/>
        <w:jc w:val="both"/>
        <w:rPr>
          <w:rFonts w:eastAsia="Times New Roman" w:cstheme="minorHAnsi"/>
          <w:bCs/>
          <w:lang w:eastAsia="fr-FR"/>
        </w:rPr>
      </w:pPr>
    </w:p>
    <w:p w14:paraId="2423D725" w14:textId="77777777" w:rsidR="009F70E9" w:rsidRPr="002E70EB" w:rsidRDefault="00E16543" w:rsidP="002E70EB">
      <w:pPr>
        <w:spacing w:after="0" w:line="240" w:lineRule="auto"/>
        <w:jc w:val="both"/>
        <w:rPr>
          <w:rFonts w:eastAsia="Times New Roman" w:cstheme="minorHAnsi"/>
          <w:bCs/>
          <w:color w:val="FF0000"/>
          <w:lang w:eastAsia="fr-FR"/>
        </w:rPr>
      </w:pPr>
      <w:r w:rsidRPr="002E70EB">
        <w:rPr>
          <w:rFonts w:eastAsia="Times New Roman" w:cstheme="minorHAnsi"/>
          <w:bCs/>
          <w:lang w:eastAsia="fr-FR"/>
        </w:rPr>
        <w:t>A terme, La DASU devra travailler à une digitalisation du processus consistant à mettre la version électronique du formulaire d’évaluation sur tablette de façon à travailler en version offline pour ensuite charger les informations sur une base de données connectée au SIG du RS destinée aux interventions liées aux chocs.</w:t>
      </w:r>
    </w:p>
    <w:p w14:paraId="0E017831" w14:textId="77777777" w:rsidR="009F70E9" w:rsidRPr="002E70EB" w:rsidRDefault="009F70E9" w:rsidP="002E70EB">
      <w:pPr>
        <w:spacing w:after="0" w:line="240" w:lineRule="auto"/>
        <w:jc w:val="both"/>
        <w:rPr>
          <w:rFonts w:eastAsia="Times New Roman" w:cstheme="minorHAnsi"/>
          <w:bCs/>
          <w:lang w:eastAsia="fr-FR"/>
        </w:rPr>
      </w:pPr>
    </w:p>
    <w:p w14:paraId="696CA9CB" w14:textId="77777777" w:rsidR="009F70E9" w:rsidRPr="002E70EB" w:rsidRDefault="009F70E9" w:rsidP="002E70EB">
      <w:pPr>
        <w:spacing w:after="0" w:line="240" w:lineRule="auto"/>
        <w:jc w:val="both"/>
        <w:rPr>
          <w:rFonts w:eastAsiaTheme="minorEastAsia" w:cstheme="minorHAnsi"/>
          <w:lang w:eastAsia="fr-FR"/>
        </w:rPr>
      </w:pPr>
      <w:bookmarkStart w:id="39" w:name="_Toc40810991"/>
    </w:p>
    <w:p w14:paraId="08BAC138" w14:textId="77777777" w:rsidR="009F70E9" w:rsidRPr="002E70EB" w:rsidRDefault="00E16543" w:rsidP="002E70EB">
      <w:pPr>
        <w:numPr>
          <w:ilvl w:val="0"/>
          <w:numId w:val="3"/>
        </w:numPr>
        <w:shd w:val="clear" w:color="auto" w:fill="D9D9D9" w:themeFill="background1" w:themeFillShade="D9"/>
        <w:spacing w:after="0" w:line="240" w:lineRule="auto"/>
        <w:ind w:left="284" w:hanging="294"/>
        <w:contextualSpacing/>
        <w:jc w:val="both"/>
        <w:rPr>
          <w:rFonts w:eastAsiaTheme="minorEastAsia" w:cstheme="minorHAnsi"/>
          <w:b/>
          <w:bCs/>
          <w:lang w:eastAsia="fr-FR"/>
        </w:rPr>
      </w:pPr>
      <w:r w:rsidRPr="002E70EB">
        <w:rPr>
          <w:rFonts w:eastAsiaTheme="minorEastAsia" w:cstheme="minorHAnsi"/>
          <w:b/>
          <w:bCs/>
          <w:lang w:eastAsia="fr-FR"/>
        </w:rPr>
        <w:t>EVALUATION</w:t>
      </w:r>
      <w:bookmarkEnd w:id="39"/>
    </w:p>
    <w:p w14:paraId="7F93271B" w14:textId="77777777" w:rsidR="009F70E9" w:rsidRPr="002E70EB" w:rsidRDefault="009F70E9" w:rsidP="002E70EB">
      <w:pPr>
        <w:spacing w:after="0" w:line="240" w:lineRule="auto"/>
        <w:jc w:val="both"/>
        <w:rPr>
          <w:rFonts w:eastAsiaTheme="minorEastAsia" w:cstheme="minorHAnsi"/>
          <w:lang w:eastAsia="fr-FR"/>
        </w:rPr>
      </w:pPr>
    </w:p>
    <w:p w14:paraId="5ADCDE77" w14:textId="77777777" w:rsidR="009F70E9" w:rsidRPr="002E70EB" w:rsidRDefault="00E16543" w:rsidP="002E70EB">
      <w:pPr>
        <w:spacing w:after="0" w:line="240" w:lineRule="auto"/>
        <w:jc w:val="both"/>
        <w:rPr>
          <w:rFonts w:cstheme="minorHAnsi"/>
        </w:rPr>
      </w:pPr>
      <w:r w:rsidRPr="002E70EB">
        <w:rPr>
          <w:rFonts w:eastAsiaTheme="minorEastAsia" w:cstheme="minorHAnsi"/>
          <w:lang w:eastAsia="fr-FR"/>
        </w:rPr>
        <w:t>La réponse apportée aux inondations sera évaluée en interne pour tirer les leçons et améliorer le dispositif. Cette évaluation permettra d’analyser les goulots d’étranglement et d’apporter des solutions en vue d’une mise à l’échelle du dispositif.</w:t>
      </w:r>
    </w:p>
    <w:sectPr w:rsidR="009F70E9" w:rsidRPr="002E70E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3FF9C" w14:textId="77777777" w:rsidR="008E5A51" w:rsidRDefault="008E5A51">
      <w:pPr>
        <w:spacing w:line="240" w:lineRule="auto"/>
      </w:pPr>
      <w:r>
        <w:separator/>
      </w:r>
    </w:p>
  </w:endnote>
  <w:endnote w:type="continuationSeparator" w:id="0">
    <w:p w14:paraId="66FFA131" w14:textId="77777777" w:rsidR="008E5A51" w:rsidRDefault="008E5A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10756" w14:textId="424372F9" w:rsidR="00D05BE4" w:rsidRDefault="00D05BE4">
    <w:pPr>
      <w:pStyle w:val="Pieddepage"/>
    </w:pPr>
    <w:r>
      <w:rPr>
        <w:noProof/>
        <w:lang w:eastAsia="fr-FR"/>
      </w:rPr>
      <mc:AlternateContent>
        <mc:Choice Requires="wps">
          <w:drawing>
            <wp:anchor distT="0" distB="0" distL="0" distR="0" simplePos="0" relativeHeight="251658250" behindDoc="0" locked="0" layoutInCell="1" allowOverlap="1" wp14:anchorId="687081A3" wp14:editId="3F2A301E">
              <wp:simplePos x="635" y="635"/>
              <wp:positionH relativeFrom="page">
                <wp:align>right</wp:align>
              </wp:positionH>
              <wp:positionV relativeFrom="page">
                <wp:align>bottom</wp:align>
              </wp:positionV>
              <wp:extent cx="1172210" cy="357505"/>
              <wp:effectExtent l="0" t="0" r="0" b="0"/>
              <wp:wrapNone/>
              <wp:docPr id="1792521999" name="Text Box 2" descr="Official Use Only">
                <a:extLst xmlns:a="http://schemas.openxmlformats.org/drawingml/2006/main">
                  <a:ext uri="{FF2B5EF4-FFF2-40B4-BE49-F238E27FC236}">
                    <a16:creationId xmlns:a16="http://schemas.microsoft.com/office/drawing/2014/main" id="{DD0C0C1C-04A9-4CC6-BD27-1870567FE2F6}"/>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04EFBFEA" w14:textId="77777777" w:rsidR="00D05BE4" w:rsidRPr="00B05CCA" w:rsidRDefault="00D05BE4" w:rsidP="00B05CCA">
                          <w:pPr>
                            <w:spacing w:after="0"/>
                            <w:rPr>
                              <w:rFonts w:ascii="Aptos" w:eastAsia="Aptos" w:hAnsi="Aptos" w:cs="Aptos"/>
                              <w:noProof/>
                              <w:color w:val="000000"/>
                              <w:sz w:val="20"/>
                              <w:szCs w:val="20"/>
                            </w:rPr>
                          </w:pPr>
                          <w:r w:rsidRPr="00B05CC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87081A3" id="_x0000_t202" coordsize="21600,21600" o:spt="202" path="m,l,21600r21600,l21600,xe">
              <v:stroke joinstyle="miter"/>
              <v:path gradientshapeok="t" o:connecttype="rect"/>
            </v:shapetype>
            <v:shape id="Text Box 2" o:spid="_x0000_s1032" type="#_x0000_t202" alt="Official Use Only" style="position:absolute;margin-left:41.1pt;margin-top:0;width:92.3pt;height:28.15pt;z-index:25165825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" filled="f" stroked="f">
              <v:textbox style="mso-fit-shape-to-text:t" inset="0,0,20pt,15pt">
                <w:txbxContent>
                  <w:p w14:paraId="04EFBFEA" w14:textId="77777777" w:rsidR="00D05BE4" w:rsidRPr="00B05CCA" w:rsidRDefault="00D05BE4" w:rsidP="00B05CCA">
                    <w:pPr>
                      <w:spacing w:after="0"/>
                      <w:rPr>
                        <w:rFonts w:ascii="Aptos" w:eastAsia="Aptos" w:hAnsi="Aptos" w:cs="Aptos"/>
                        <w:noProof/>
                        <w:color w:val="000000"/>
                        <w:sz w:val="20"/>
                        <w:szCs w:val="20"/>
                      </w:rPr>
                    </w:pPr>
                    <w:r w:rsidRPr="00B05CCA">
                      <w:rPr>
                        <w:rFonts w:ascii="Aptos" w:eastAsia="Aptos" w:hAnsi="Aptos" w:cs="Aptos"/>
                        <w:noProof/>
                        <w:color w:val="000000"/>
                        <w:sz w:val="20"/>
                        <w:szCs w:val="20"/>
                      </w:rPr>
                      <w:t>Official Use Only</w:t>
                    </w:r>
                  </w:p>
                </w:txbxContent>
              </v:textbox>
              <w10:wrap anchorx="page" anchory="page"/>
            </v:shape>
          </w:pict>
        </mc:Fallback>
      </mc:AlternateContent>
    </w:r>
    <w:r>
      <w:rPr>
        <w:noProof/>
        <w:lang w:eastAsia="fr-FR"/>
      </w:rPr>
      <mc:AlternateContent>
        <mc:Choice Requires="wps">
          <w:drawing>
            <wp:anchor distT="0" distB="0" distL="0" distR="0" simplePos="0" relativeHeight="251658247" behindDoc="0" locked="0" layoutInCell="1" allowOverlap="1" wp14:anchorId="5084C9F0" wp14:editId="1143CA44">
              <wp:simplePos x="635" y="635"/>
              <wp:positionH relativeFrom="page">
                <wp:align>right</wp:align>
              </wp:positionH>
              <wp:positionV relativeFrom="page">
                <wp:align>bottom</wp:align>
              </wp:positionV>
              <wp:extent cx="1158875" cy="352425"/>
              <wp:effectExtent l="0" t="0" r="0" b="0"/>
              <wp:wrapNone/>
              <wp:docPr id="757646514" name="Text Box 2" descr="Official Use Only">
                <a:extLst xmlns:a="http://schemas.openxmlformats.org/drawingml/2006/main">
                  <a:ext uri="{FF2B5EF4-FFF2-40B4-BE49-F238E27FC236}">
                    <a16:creationId xmlns:a16="http://schemas.microsoft.com/office/drawing/2014/main" id="{E51C6FB0-2E10-4D27-B7A3-96B10EB9D07F}"/>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7CA21FEA" w14:textId="77777777" w:rsidR="00D05BE4" w:rsidRPr="00327C6A" w:rsidRDefault="00D05BE4" w:rsidP="00327C6A">
                          <w:pPr>
                            <w:spacing w:after="0"/>
                            <w:rPr>
                              <w:rFonts w:ascii="Aptos" w:eastAsia="Aptos" w:hAnsi="Aptos" w:cs="Aptos"/>
                              <w:noProof/>
                              <w:color w:val="000000"/>
                              <w:sz w:val="20"/>
                              <w:szCs w:val="20"/>
                            </w:rPr>
                          </w:pPr>
                          <w:r w:rsidRPr="00327C6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084C9F0" id="_x0000_s1033" type="#_x0000_t202" alt="Official Use Only" style="position:absolute;margin-left:40.05pt;margin-top:0;width:91.25pt;height:27.75pt;z-index:251658247;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" filled="f" stroked="f">
              <v:textbox style="mso-fit-shape-to-text:t" inset="0,0,20pt,15pt">
                <w:txbxContent>
                  <w:p w14:paraId="7CA21FEA" w14:textId="77777777" w:rsidR="00D05BE4" w:rsidRPr="00327C6A" w:rsidRDefault="00D05BE4" w:rsidP="00327C6A">
                    <w:pPr>
                      <w:spacing w:after="0"/>
                      <w:rPr>
                        <w:rFonts w:ascii="Aptos" w:eastAsia="Aptos" w:hAnsi="Aptos" w:cs="Aptos"/>
                        <w:noProof/>
                        <w:color w:val="000000"/>
                        <w:sz w:val="20"/>
                        <w:szCs w:val="20"/>
                      </w:rPr>
                    </w:pPr>
                    <w:r w:rsidRPr="00327C6A">
                      <w:rPr>
                        <w:rFonts w:ascii="Aptos" w:eastAsia="Aptos" w:hAnsi="Aptos" w:cs="Aptos"/>
                        <w:noProof/>
                        <w:color w:val="000000"/>
                        <w:sz w:val="20"/>
                        <w:szCs w:val="20"/>
                      </w:rPr>
                      <w:t>Official Use Only</w:t>
                    </w:r>
                  </w:p>
                </w:txbxContent>
              </v:textbox>
              <w10:wrap anchorx="page" anchory="page"/>
            </v:shape>
          </w:pict>
        </mc:Fallback>
      </mc:AlternateContent>
    </w:r>
    <w:r w:rsidR="00641662">
      <w:rPr>
        <w:noProof/>
        <w:lang w:eastAsia="fr-FR"/>
      </w:rPr>
      <mc:AlternateContent>
        <mc:Choice Requires="wps">
          <w:drawing>
            <wp:anchor distT="0" distB="0" distL="0" distR="0" simplePos="0" relativeHeight="251658244" behindDoc="0" locked="0" layoutInCell="1" allowOverlap="1" wp14:anchorId="40247648" wp14:editId="51DA84C4">
              <wp:simplePos x="635" y="635"/>
              <wp:positionH relativeFrom="page">
                <wp:align>right</wp:align>
              </wp:positionH>
              <wp:positionV relativeFrom="page">
                <wp:align>bottom</wp:align>
              </wp:positionV>
              <wp:extent cx="1172210" cy="357505"/>
              <wp:effectExtent l="0" t="0" r="0" b="0"/>
              <wp:wrapNone/>
              <wp:docPr id="163310846" name="Text Box 2" descr="Official Use Only">
                <a:extLst xmlns:a="http://schemas.openxmlformats.org/drawingml/2006/main">
                  <a:ext uri="{FF2B5EF4-FFF2-40B4-BE49-F238E27FC236}">
                    <a16:creationId xmlns:a16="http://schemas.microsoft.com/office/drawing/2014/main" id="{11A9D643-3C2F-4175-8661-08E5DCEC4C69}"/>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6445B8F1" w14:textId="77777777" w:rsidR="00641662" w:rsidRPr="00B05CCA" w:rsidRDefault="00641662" w:rsidP="00B05CCA">
                          <w:pPr>
                            <w:spacing w:after="0"/>
                            <w:rPr>
                              <w:rFonts w:ascii="Aptos" w:eastAsia="Aptos" w:hAnsi="Aptos" w:cs="Aptos"/>
                              <w:noProof/>
                              <w:color w:val="000000"/>
                              <w:sz w:val="20"/>
                              <w:szCs w:val="20"/>
                            </w:rPr>
                          </w:pPr>
                          <w:r w:rsidRPr="00B05CC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247648" id="_x0000_s1034" type="#_x0000_t202" alt="Official Use Only" style="position:absolute;margin-left:41.1pt;margin-top:0;width:92.3pt;height:28.15pt;z-index:25165824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" filled="f" stroked="f">
              <v:textbox style="mso-fit-shape-to-text:t" inset="0,0,20pt,15pt">
                <w:txbxContent>
                  <w:p w14:paraId="6445B8F1" w14:textId="77777777" w:rsidR="00641662" w:rsidRPr="00B05CCA" w:rsidRDefault="00641662" w:rsidP="00B05CCA">
                    <w:pPr>
                      <w:spacing w:after="0"/>
                      <w:rPr>
                        <w:rFonts w:ascii="Aptos" w:eastAsia="Aptos" w:hAnsi="Aptos" w:cs="Aptos"/>
                        <w:noProof/>
                        <w:color w:val="000000"/>
                        <w:sz w:val="20"/>
                        <w:szCs w:val="20"/>
                      </w:rPr>
                    </w:pPr>
                    <w:r w:rsidRPr="00B05CCA">
                      <w:rPr>
                        <w:rFonts w:ascii="Aptos" w:eastAsia="Aptos" w:hAnsi="Aptos" w:cs="Aptos"/>
                        <w:noProof/>
                        <w:color w:val="000000"/>
                        <w:sz w:val="20"/>
                        <w:szCs w:val="20"/>
                      </w:rPr>
                      <w:t>Official Use Only</w:t>
                    </w:r>
                  </w:p>
                </w:txbxContent>
              </v:textbox>
              <w10:wrap anchorx="page" anchory="page"/>
            </v:shape>
          </w:pict>
        </mc:Fallback>
      </mc:AlternateContent>
    </w:r>
    <w:r w:rsidR="00641662">
      <w:rPr>
        <w:noProof/>
        <w:lang w:eastAsia="fr-FR"/>
      </w:rPr>
      <mc:AlternateContent>
        <mc:Choice Requires="wps">
          <w:drawing>
            <wp:anchor distT="0" distB="0" distL="0" distR="0" simplePos="0" relativeHeight="251658241" behindDoc="0" locked="0" layoutInCell="1" allowOverlap="1" wp14:anchorId="47244086" wp14:editId="54CC2F0B">
              <wp:simplePos x="635" y="635"/>
              <wp:positionH relativeFrom="page">
                <wp:align>right</wp:align>
              </wp:positionH>
              <wp:positionV relativeFrom="page">
                <wp:align>bottom</wp:align>
              </wp:positionV>
              <wp:extent cx="1158875" cy="352425"/>
              <wp:effectExtent l="0" t="0" r="0" b="0"/>
              <wp:wrapNone/>
              <wp:docPr id="983468481" name="Text Box 2" descr="Official Use Only">
                <a:extLst xmlns:a="http://schemas.openxmlformats.org/drawingml/2006/main">
                  <a:ext uri="{FF2B5EF4-FFF2-40B4-BE49-F238E27FC236}">
                    <a16:creationId xmlns:a16="http://schemas.microsoft.com/office/drawing/2014/main" id="{D8D2736B-284B-4D0E-8555-1ABCDCD9F91F}"/>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61D4D442" w14:textId="77777777" w:rsidR="00641662" w:rsidRPr="00327C6A" w:rsidRDefault="00641662" w:rsidP="00327C6A">
                          <w:pPr>
                            <w:spacing w:after="0"/>
                            <w:rPr>
                              <w:rFonts w:ascii="Aptos" w:eastAsia="Aptos" w:hAnsi="Aptos" w:cs="Aptos"/>
                              <w:noProof/>
                              <w:color w:val="000000"/>
                              <w:sz w:val="20"/>
                              <w:szCs w:val="20"/>
                            </w:rPr>
                          </w:pPr>
                          <w:r w:rsidRPr="00327C6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7244086" id="_x0000_s1035" type="#_x0000_t202" alt="Official Use Only" style="position:absolute;margin-left:40.05pt;margin-top:0;width:91.25pt;height:27.7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" filled="f" stroked="f">
              <v:textbox style="mso-fit-shape-to-text:t" inset="0,0,20pt,15pt">
                <w:txbxContent>
                  <w:p w14:paraId="61D4D442" w14:textId="77777777" w:rsidR="00641662" w:rsidRPr="00327C6A" w:rsidRDefault="00641662" w:rsidP="00327C6A">
                    <w:pPr>
                      <w:spacing w:after="0"/>
                      <w:rPr>
                        <w:rFonts w:ascii="Aptos" w:eastAsia="Aptos" w:hAnsi="Aptos" w:cs="Aptos"/>
                        <w:noProof/>
                        <w:color w:val="000000"/>
                        <w:sz w:val="20"/>
                        <w:szCs w:val="20"/>
                      </w:rPr>
                    </w:pPr>
                    <w:r w:rsidRPr="00327C6A">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D46AB" w14:textId="309E8F0D" w:rsidR="00D05BE4" w:rsidRDefault="00D05BE4">
    <w:pPr>
      <w:pStyle w:val="Pieddepage"/>
    </w:pPr>
    <w:r>
      <w:rPr>
        <w:noProof/>
        <w:lang w:eastAsia="fr-FR"/>
      </w:rPr>
      <mc:AlternateContent>
        <mc:Choice Requires="wps">
          <w:drawing>
            <wp:anchor distT="0" distB="0" distL="0" distR="0" simplePos="0" relativeHeight="251658251" behindDoc="0" locked="0" layoutInCell="1" allowOverlap="1" wp14:anchorId="70B35084" wp14:editId="2A24D28A">
              <wp:simplePos x="635" y="635"/>
              <wp:positionH relativeFrom="page">
                <wp:align>right</wp:align>
              </wp:positionH>
              <wp:positionV relativeFrom="page">
                <wp:align>bottom</wp:align>
              </wp:positionV>
              <wp:extent cx="1172210" cy="357505"/>
              <wp:effectExtent l="0" t="0" r="0" b="0"/>
              <wp:wrapNone/>
              <wp:docPr id="1354294113" name="Text Box 3" descr="Official Use Only">
                <a:extLst xmlns:a="http://schemas.openxmlformats.org/drawingml/2006/main">
                  <a:ext uri="{FF2B5EF4-FFF2-40B4-BE49-F238E27FC236}">
                    <a16:creationId xmlns:a16="http://schemas.microsoft.com/office/drawing/2014/main" id="{9CA76D0D-378F-45E3-B92F-0EFB1DC85CB0}"/>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72AF3EC7" w14:textId="77777777" w:rsidR="00D05BE4" w:rsidRPr="00B05CCA" w:rsidRDefault="00D05BE4" w:rsidP="00B05CCA">
                          <w:pPr>
                            <w:spacing w:after="0"/>
                            <w:rPr>
                              <w:rFonts w:ascii="Aptos" w:eastAsia="Aptos" w:hAnsi="Aptos" w:cs="Aptos"/>
                              <w:noProof/>
                              <w:color w:val="000000"/>
                              <w:sz w:val="20"/>
                              <w:szCs w:val="20"/>
                            </w:rPr>
                          </w:pPr>
                          <w:r w:rsidRPr="00B05CC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0B35084" id="_x0000_t202" coordsize="21600,21600" o:spt="202" path="m,l,21600r21600,l21600,xe">
              <v:stroke joinstyle="miter"/>
              <v:path gradientshapeok="t" o:connecttype="rect"/>
            </v:shapetype>
            <v:shape id="Text Box 3" o:spid="_x0000_s1036" type="#_x0000_t202" alt="Official Use Only" style="position:absolute;margin-left:41.1pt;margin-top:0;width:92.3pt;height:28.15pt;z-index:25165825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" filled="f" stroked="f">
              <v:textbox style="mso-fit-shape-to-text:t" inset="0,0,20pt,15pt">
                <w:txbxContent>
                  <w:p w14:paraId="72AF3EC7" w14:textId="77777777" w:rsidR="00D05BE4" w:rsidRPr="00B05CCA" w:rsidRDefault="00D05BE4" w:rsidP="00B05CCA">
                    <w:pPr>
                      <w:spacing w:after="0"/>
                      <w:rPr>
                        <w:rFonts w:ascii="Aptos" w:eastAsia="Aptos" w:hAnsi="Aptos" w:cs="Aptos"/>
                        <w:noProof/>
                        <w:color w:val="000000"/>
                        <w:sz w:val="20"/>
                        <w:szCs w:val="20"/>
                      </w:rPr>
                    </w:pPr>
                    <w:r w:rsidRPr="00B05CCA">
                      <w:rPr>
                        <w:rFonts w:ascii="Aptos" w:eastAsia="Aptos" w:hAnsi="Aptos" w:cs="Aptos"/>
                        <w:noProof/>
                        <w:color w:val="000000"/>
                        <w:sz w:val="20"/>
                        <w:szCs w:val="20"/>
                      </w:rPr>
                      <w:t>Official Use Only</w:t>
                    </w:r>
                  </w:p>
                </w:txbxContent>
              </v:textbox>
              <w10:wrap anchorx="page" anchory="page"/>
            </v:shape>
          </w:pict>
        </mc:Fallback>
      </mc:AlternateContent>
    </w:r>
    <w:r>
      <w:rPr>
        <w:noProof/>
        <w:lang w:eastAsia="fr-FR"/>
      </w:rPr>
      <mc:AlternateContent>
        <mc:Choice Requires="wps">
          <w:drawing>
            <wp:anchor distT="0" distB="0" distL="0" distR="0" simplePos="0" relativeHeight="251658248" behindDoc="0" locked="0" layoutInCell="1" allowOverlap="1" wp14:anchorId="61ADB1E7" wp14:editId="5F8EC67B">
              <wp:simplePos x="635" y="635"/>
              <wp:positionH relativeFrom="page">
                <wp:align>right</wp:align>
              </wp:positionH>
              <wp:positionV relativeFrom="page">
                <wp:align>bottom</wp:align>
              </wp:positionV>
              <wp:extent cx="1158875" cy="352425"/>
              <wp:effectExtent l="0" t="0" r="0" b="0"/>
              <wp:wrapNone/>
              <wp:docPr id="22267396" name="Text Box 3" descr="Official Use Only">
                <a:extLst xmlns:a="http://schemas.openxmlformats.org/drawingml/2006/main">
                  <a:ext uri="{FF2B5EF4-FFF2-40B4-BE49-F238E27FC236}">
                    <a16:creationId xmlns:a16="http://schemas.microsoft.com/office/drawing/2014/main" id="{644B4D39-2502-40F9-8EDD-B06790DAE7B2}"/>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4808525A" w14:textId="77777777" w:rsidR="00D05BE4" w:rsidRPr="00327C6A" w:rsidRDefault="00D05BE4" w:rsidP="00327C6A">
                          <w:pPr>
                            <w:spacing w:after="0"/>
                            <w:rPr>
                              <w:rFonts w:ascii="Aptos" w:eastAsia="Aptos" w:hAnsi="Aptos" w:cs="Aptos"/>
                              <w:noProof/>
                              <w:color w:val="000000"/>
                              <w:sz w:val="20"/>
                              <w:szCs w:val="20"/>
                            </w:rPr>
                          </w:pPr>
                          <w:r w:rsidRPr="00327C6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ADB1E7" id="_x0000_s1037" type="#_x0000_t202" alt="Official Use Only" style="position:absolute;margin-left:40.05pt;margin-top:0;width:91.25pt;height:27.75pt;z-index:25165824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" filled="f" stroked="f">
              <v:textbox style="mso-fit-shape-to-text:t" inset="0,0,20pt,15pt">
                <w:txbxContent>
                  <w:p w14:paraId="4808525A" w14:textId="77777777" w:rsidR="00D05BE4" w:rsidRPr="00327C6A" w:rsidRDefault="00D05BE4" w:rsidP="00327C6A">
                    <w:pPr>
                      <w:spacing w:after="0"/>
                      <w:rPr>
                        <w:rFonts w:ascii="Aptos" w:eastAsia="Aptos" w:hAnsi="Aptos" w:cs="Aptos"/>
                        <w:noProof/>
                        <w:color w:val="000000"/>
                        <w:sz w:val="20"/>
                        <w:szCs w:val="20"/>
                      </w:rPr>
                    </w:pPr>
                    <w:r w:rsidRPr="00327C6A">
                      <w:rPr>
                        <w:rFonts w:ascii="Aptos" w:eastAsia="Aptos" w:hAnsi="Aptos" w:cs="Aptos"/>
                        <w:noProof/>
                        <w:color w:val="000000"/>
                        <w:sz w:val="20"/>
                        <w:szCs w:val="20"/>
                      </w:rPr>
                      <w:t>Official Use Only</w:t>
                    </w:r>
                  </w:p>
                </w:txbxContent>
              </v:textbox>
              <w10:wrap anchorx="page" anchory="page"/>
            </v:shape>
          </w:pict>
        </mc:Fallback>
      </mc:AlternateContent>
    </w:r>
    <w:r w:rsidR="00641662">
      <w:rPr>
        <w:noProof/>
        <w:lang w:eastAsia="fr-FR"/>
      </w:rPr>
      <mc:AlternateContent>
        <mc:Choice Requires="wps">
          <w:drawing>
            <wp:anchor distT="0" distB="0" distL="0" distR="0" simplePos="0" relativeHeight="251658245" behindDoc="0" locked="0" layoutInCell="1" allowOverlap="1" wp14:anchorId="38359515" wp14:editId="7AA52988">
              <wp:simplePos x="635" y="635"/>
              <wp:positionH relativeFrom="page">
                <wp:align>right</wp:align>
              </wp:positionH>
              <wp:positionV relativeFrom="page">
                <wp:align>bottom</wp:align>
              </wp:positionV>
              <wp:extent cx="1172210" cy="357505"/>
              <wp:effectExtent l="0" t="0" r="0" b="0"/>
              <wp:wrapNone/>
              <wp:docPr id="1775365221" name="Text Box 3" descr="Official Use Only">
                <a:extLst xmlns:a="http://schemas.openxmlformats.org/drawingml/2006/main">
                  <a:ext uri="{FF2B5EF4-FFF2-40B4-BE49-F238E27FC236}">
                    <a16:creationId xmlns:a16="http://schemas.microsoft.com/office/drawing/2014/main" id="{C6838C51-8CAF-4E34-B902-6B2EEF9401D0}"/>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3CDFD898" w14:textId="77777777" w:rsidR="00641662" w:rsidRPr="00B05CCA" w:rsidRDefault="00641662" w:rsidP="00B05CCA">
                          <w:pPr>
                            <w:spacing w:after="0"/>
                            <w:rPr>
                              <w:rFonts w:ascii="Aptos" w:eastAsia="Aptos" w:hAnsi="Aptos" w:cs="Aptos"/>
                              <w:noProof/>
                              <w:color w:val="000000"/>
                              <w:sz w:val="20"/>
                              <w:szCs w:val="20"/>
                            </w:rPr>
                          </w:pPr>
                          <w:r w:rsidRPr="00B05CC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359515" id="_x0000_s1038" type="#_x0000_t202" alt="Official Use Only" style="position:absolute;margin-left:41.1pt;margin-top:0;width:92.3pt;height:28.15pt;z-index:251658245;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" filled="f" stroked="f">
              <v:textbox style="mso-fit-shape-to-text:t" inset="0,0,20pt,15pt">
                <w:txbxContent>
                  <w:p w14:paraId="3CDFD898" w14:textId="77777777" w:rsidR="00641662" w:rsidRPr="00B05CCA" w:rsidRDefault="00641662" w:rsidP="00B05CCA">
                    <w:pPr>
                      <w:spacing w:after="0"/>
                      <w:rPr>
                        <w:rFonts w:ascii="Aptos" w:eastAsia="Aptos" w:hAnsi="Aptos" w:cs="Aptos"/>
                        <w:noProof/>
                        <w:color w:val="000000"/>
                        <w:sz w:val="20"/>
                        <w:szCs w:val="20"/>
                      </w:rPr>
                    </w:pPr>
                    <w:r w:rsidRPr="00B05CCA">
                      <w:rPr>
                        <w:rFonts w:ascii="Aptos" w:eastAsia="Aptos" w:hAnsi="Aptos" w:cs="Aptos"/>
                        <w:noProof/>
                        <w:color w:val="000000"/>
                        <w:sz w:val="20"/>
                        <w:szCs w:val="20"/>
                      </w:rPr>
                      <w:t>Official Use Only</w:t>
                    </w:r>
                  </w:p>
                </w:txbxContent>
              </v:textbox>
              <w10:wrap anchorx="page" anchory="page"/>
            </v:shape>
          </w:pict>
        </mc:Fallback>
      </mc:AlternateContent>
    </w:r>
    <w:r w:rsidR="00641662">
      <w:rPr>
        <w:noProof/>
        <w:lang w:eastAsia="fr-FR"/>
      </w:rPr>
      <mc:AlternateContent>
        <mc:Choice Requires="wps">
          <w:drawing>
            <wp:anchor distT="0" distB="0" distL="0" distR="0" simplePos="0" relativeHeight="251658242" behindDoc="0" locked="0" layoutInCell="1" allowOverlap="1" wp14:anchorId="2D373D9E" wp14:editId="3B43AFF0">
              <wp:simplePos x="635" y="635"/>
              <wp:positionH relativeFrom="page">
                <wp:align>right</wp:align>
              </wp:positionH>
              <wp:positionV relativeFrom="page">
                <wp:align>bottom</wp:align>
              </wp:positionV>
              <wp:extent cx="1158875" cy="352425"/>
              <wp:effectExtent l="0" t="0" r="0" b="0"/>
              <wp:wrapNone/>
              <wp:docPr id="1205799228" name="Text Box 3" descr="Official Use Only">
                <a:extLst xmlns:a="http://schemas.openxmlformats.org/drawingml/2006/main">
                  <a:ext uri="{FF2B5EF4-FFF2-40B4-BE49-F238E27FC236}">
                    <a16:creationId xmlns:a16="http://schemas.microsoft.com/office/drawing/2014/main" id="{4C657AEC-BF89-4784-8053-B35C06BD9FDE}"/>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72851948" w14:textId="77777777" w:rsidR="00641662" w:rsidRPr="00327C6A" w:rsidRDefault="00641662" w:rsidP="00327C6A">
                          <w:pPr>
                            <w:spacing w:after="0"/>
                            <w:rPr>
                              <w:rFonts w:ascii="Aptos" w:eastAsia="Aptos" w:hAnsi="Aptos" w:cs="Aptos"/>
                              <w:noProof/>
                              <w:color w:val="000000"/>
                              <w:sz w:val="20"/>
                              <w:szCs w:val="20"/>
                            </w:rPr>
                          </w:pPr>
                          <w:r w:rsidRPr="00327C6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D373D9E" id="_x0000_s1039" type="#_x0000_t202" alt="Official Use Only" style="position:absolute;margin-left:40.05pt;margin-top:0;width:91.25pt;height:27.7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" filled="f" stroked="f">
              <v:textbox style="mso-fit-shape-to-text:t" inset="0,0,20pt,15pt">
                <w:txbxContent>
                  <w:p w14:paraId="72851948" w14:textId="77777777" w:rsidR="00641662" w:rsidRPr="00327C6A" w:rsidRDefault="00641662" w:rsidP="00327C6A">
                    <w:pPr>
                      <w:spacing w:after="0"/>
                      <w:rPr>
                        <w:rFonts w:ascii="Aptos" w:eastAsia="Aptos" w:hAnsi="Aptos" w:cs="Aptos"/>
                        <w:noProof/>
                        <w:color w:val="000000"/>
                        <w:sz w:val="20"/>
                        <w:szCs w:val="20"/>
                      </w:rPr>
                    </w:pPr>
                    <w:r w:rsidRPr="00327C6A">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636C7" w14:textId="4DE2C255" w:rsidR="00D05BE4" w:rsidRDefault="00D05BE4">
    <w:pPr>
      <w:pStyle w:val="Pieddepage"/>
    </w:pPr>
    <w:r>
      <w:rPr>
        <w:noProof/>
        <w:lang w:eastAsia="fr-FR"/>
      </w:rPr>
      <mc:AlternateContent>
        <mc:Choice Requires="wps">
          <w:drawing>
            <wp:anchor distT="0" distB="0" distL="0" distR="0" simplePos="0" relativeHeight="251658249" behindDoc="0" locked="0" layoutInCell="1" allowOverlap="1" wp14:anchorId="0361352E" wp14:editId="4341C6AE">
              <wp:simplePos x="635" y="635"/>
              <wp:positionH relativeFrom="page">
                <wp:align>right</wp:align>
              </wp:positionH>
              <wp:positionV relativeFrom="page">
                <wp:align>bottom</wp:align>
              </wp:positionV>
              <wp:extent cx="1172210" cy="357505"/>
              <wp:effectExtent l="0" t="0" r="0" b="0"/>
              <wp:wrapNone/>
              <wp:docPr id="1431474162" name="Text Box 1" descr="Official Use Only">
                <a:extLst xmlns:a="http://schemas.openxmlformats.org/drawingml/2006/main">
                  <a:ext uri="{FF2B5EF4-FFF2-40B4-BE49-F238E27FC236}">
                    <a16:creationId xmlns:a16="http://schemas.microsoft.com/office/drawing/2014/main" id="{E98F5CC5-7B73-439B-B862-0C71D2119C69}"/>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024C1C7E" w14:textId="77777777" w:rsidR="00D05BE4" w:rsidRPr="00B05CCA" w:rsidRDefault="00D05BE4" w:rsidP="00B05CCA">
                          <w:pPr>
                            <w:spacing w:after="0"/>
                            <w:rPr>
                              <w:rFonts w:ascii="Aptos" w:eastAsia="Aptos" w:hAnsi="Aptos" w:cs="Aptos"/>
                              <w:noProof/>
                              <w:color w:val="000000"/>
                              <w:sz w:val="20"/>
                              <w:szCs w:val="20"/>
                            </w:rPr>
                          </w:pPr>
                          <w:r w:rsidRPr="00B05CC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361352E" id="_x0000_t202" coordsize="21600,21600" o:spt="202" path="m,l,21600r21600,l21600,xe">
              <v:stroke joinstyle="miter"/>
              <v:path gradientshapeok="t" o:connecttype="rect"/>
            </v:shapetype>
            <v:shape id="Text Box 1" o:spid="_x0000_s1040" type="#_x0000_t202" alt="Official Use Only" style="position:absolute;margin-left:41.1pt;margin-top:0;width:92.3pt;height:28.15pt;z-index:251658249;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" filled="f" stroked="f">
              <v:textbox style="mso-fit-shape-to-text:t" inset="0,0,20pt,15pt">
                <w:txbxContent>
                  <w:p w14:paraId="024C1C7E" w14:textId="77777777" w:rsidR="00D05BE4" w:rsidRPr="00B05CCA" w:rsidRDefault="00D05BE4" w:rsidP="00B05CCA">
                    <w:pPr>
                      <w:spacing w:after="0"/>
                      <w:rPr>
                        <w:rFonts w:ascii="Aptos" w:eastAsia="Aptos" w:hAnsi="Aptos" w:cs="Aptos"/>
                        <w:noProof/>
                        <w:color w:val="000000"/>
                        <w:sz w:val="20"/>
                        <w:szCs w:val="20"/>
                      </w:rPr>
                    </w:pPr>
                    <w:r w:rsidRPr="00B05CCA">
                      <w:rPr>
                        <w:rFonts w:ascii="Aptos" w:eastAsia="Aptos" w:hAnsi="Aptos" w:cs="Aptos"/>
                        <w:noProof/>
                        <w:color w:val="000000"/>
                        <w:sz w:val="20"/>
                        <w:szCs w:val="20"/>
                      </w:rPr>
                      <w:t>Official Use Only</w:t>
                    </w:r>
                  </w:p>
                </w:txbxContent>
              </v:textbox>
              <w10:wrap anchorx="page" anchory="page"/>
            </v:shape>
          </w:pict>
        </mc:Fallback>
      </mc:AlternateContent>
    </w:r>
    <w:r>
      <w:rPr>
        <w:noProof/>
        <w:lang w:eastAsia="fr-FR"/>
      </w:rPr>
      <mc:AlternateContent>
        <mc:Choice Requires="wps">
          <w:drawing>
            <wp:anchor distT="0" distB="0" distL="0" distR="0" simplePos="0" relativeHeight="251658246" behindDoc="0" locked="0" layoutInCell="1" allowOverlap="1" wp14:anchorId="4D6FD80D" wp14:editId="56C05891">
              <wp:simplePos x="635" y="635"/>
              <wp:positionH relativeFrom="page">
                <wp:align>right</wp:align>
              </wp:positionH>
              <wp:positionV relativeFrom="page">
                <wp:align>bottom</wp:align>
              </wp:positionV>
              <wp:extent cx="1158875" cy="352425"/>
              <wp:effectExtent l="0" t="0" r="0" b="0"/>
              <wp:wrapNone/>
              <wp:docPr id="1389165771" name="Text Box 1" descr="Official Use Only">
                <a:extLst xmlns:a="http://schemas.openxmlformats.org/drawingml/2006/main">
                  <a:ext uri="{FF2B5EF4-FFF2-40B4-BE49-F238E27FC236}">
                    <a16:creationId xmlns:a16="http://schemas.microsoft.com/office/drawing/2014/main" id="{56B84572-72E1-4FC9-9C62-EC066C34AF2E}"/>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3CEDC06D" w14:textId="77777777" w:rsidR="00D05BE4" w:rsidRPr="00327C6A" w:rsidRDefault="00D05BE4" w:rsidP="00327C6A">
                          <w:pPr>
                            <w:spacing w:after="0"/>
                            <w:rPr>
                              <w:rFonts w:ascii="Aptos" w:eastAsia="Aptos" w:hAnsi="Aptos" w:cs="Aptos"/>
                              <w:noProof/>
                              <w:color w:val="000000"/>
                              <w:sz w:val="20"/>
                              <w:szCs w:val="20"/>
                            </w:rPr>
                          </w:pPr>
                          <w:r w:rsidRPr="00327C6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6FD80D" id="_x0000_s1041" type="#_x0000_t202" alt="Official Use Only" style="position:absolute;margin-left:40.05pt;margin-top:0;width:91.25pt;height:27.75pt;z-index:25165824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" filled="f" stroked="f">
              <v:textbox style="mso-fit-shape-to-text:t" inset="0,0,20pt,15pt">
                <w:txbxContent>
                  <w:p w14:paraId="3CEDC06D" w14:textId="77777777" w:rsidR="00D05BE4" w:rsidRPr="00327C6A" w:rsidRDefault="00D05BE4" w:rsidP="00327C6A">
                    <w:pPr>
                      <w:spacing w:after="0"/>
                      <w:rPr>
                        <w:rFonts w:ascii="Aptos" w:eastAsia="Aptos" w:hAnsi="Aptos" w:cs="Aptos"/>
                        <w:noProof/>
                        <w:color w:val="000000"/>
                        <w:sz w:val="20"/>
                        <w:szCs w:val="20"/>
                      </w:rPr>
                    </w:pPr>
                    <w:r w:rsidRPr="00327C6A">
                      <w:rPr>
                        <w:rFonts w:ascii="Aptos" w:eastAsia="Aptos" w:hAnsi="Aptos" w:cs="Aptos"/>
                        <w:noProof/>
                        <w:color w:val="000000"/>
                        <w:sz w:val="20"/>
                        <w:szCs w:val="20"/>
                      </w:rPr>
                      <w:t>Official Use Only</w:t>
                    </w:r>
                  </w:p>
                </w:txbxContent>
              </v:textbox>
              <w10:wrap anchorx="page" anchory="page"/>
            </v:shape>
          </w:pict>
        </mc:Fallback>
      </mc:AlternateContent>
    </w:r>
    <w:r w:rsidR="00641662">
      <w:rPr>
        <w:noProof/>
        <w:lang w:eastAsia="fr-FR"/>
      </w:rPr>
      <mc:AlternateContent>
        <mc:Choice Requires="wps">
          <w:drawing>
            <wp:anchor distT="0" distB="0" distL="0" distR="0" simplePos="0" relativeHeight="251658243" behindDoc="0" locked="0" layoutInCell="1" allowOverlap="1" wp14:anchorId="2EC1665A" wp14:editId="4C804E35">
              <wp:simplePos x="635" y="635"/>
              <wp:positionH relativeFrom="page">
                <wp:align>right</wp:align>
              </wp:positionH>
              <wp:positionV relativeFrom="page">
                <wp:align>bottom</wp:align>
              </wp:positionV>
              <wp:extent cx="1172210" cy="357505"/>
              <wp:effectExtent l="0" t="0" r="0" b="0"/>
              <wp:wrapNone/>
              <wp:docPr id="1996071430" name="Text Box 1" descr="Official Use Only">
                <a:extLst xmlns:a="http://schemas.openxmlformats.org/drawingml/2006/main">
                  <a:ext uri="{FF2B5EF4-FFF2-40B4-BE49-F238E27FC236}">
                    <a16:creationId xmlns:a16="http://schemas.microsoft.com/office/drawing/2014/main" id="{6B701B7A-7406-413B-A465-A2EC3F67FA1E}"/>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7727C5BB" w14:textId="77777777" w:rsidR="00641662" w:rsidRPr="00B05CCA" w:rsidRDefault="00641662" w:rsidP="00B05CCA">
                          <w:pPr>
                            <w:spacing w:after="0"/>
                            <w:rPr>
                              <w:rFonts w:ascii="Aptos" w:eastAsia="Aptos" w:hAnsi="Aptos" w:cs="Aptos"/>
                              <w:noProof/>
                              <w:color w:val="000000"/>
                              <w:sz w:val="20"/>
                              <w:szCs w:val="20"/>
                            </w:rPr>
                          </w:pPr>
                          <w:r w:rsidRPr="00B05CC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C1665A" id="_x0000_s1042" type="#_x0000_t202" alt="Official Use Only" style="position:absolute;margin-left:41.1pt;margin-top:0;width:92.3pt;height:28.15pt;z-index:251658243;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" filled="f" stroked="f">
              <v:textbox style="mso-fit-shape-to-text:t" inset="0,0,20pt,15pt">
                <w:txbxContent>
                  <w:p w14:paraId="7727C5BB" w14:textId="77777777" w:rsidR="00641662" w:rsidRPr="00B05CCA" w:rsidRDefault="00641662" w:rsidP="00B05CCA">
                    <w:pPr>
                      <w:spacing w:after="0"/>
                      <w:rPr>
                        <w:rFonts w:ascii="Aptos" w:eastAsia="Aptos" w:hAnsi="Aptos" w:cs="Aptos"/>
                        <w:noProof/>
                        <w:color w:val="000000"/>
                        <w:sz w:val="20"/>
                        <w:szCs w:val="20"/>
                      </w:rPr>
                    </w:pPr>
                    <w:r w:rsidRPr="00B05CCA">
                      <w:rPr>
                        <w:rFonts w:ascii="Aptos" w:eastAsia="Aptos" w:hAnsi="Aptos" w:cs="Aptos"/>
                        <w:noProof/>
                        <w:color w:val="000000"/>
                        <w:sz w:val="20"/>
                        <w:szCs w:val="20"/>
                      </w:rPr>
                      <w:t>Official Use Only</w:t>
                    </w:r>
                  </w:p>
                </w:txbxContent>
              </v:textbox>
              <w10:wrap anchorx="page" anchory="page"/>
            </v:shape>
          </w:pict>
        </mc:Fallback>
      </mc:AlternateContent>
    </w:r>
    <w:r w:rsidR="00641662">
      <w:rPr>
        <w:noProof/>
        <w:lang w:eastAsia="fr-FR"/>
      </w:rPr>
      <mc:AlternateContent>
        <mc:Choice Requires="wps">
          <w:drawing>
            <wp:anchor distT="0" distB="0" distL="0" distR="0" simplePos="0" relativeHeight="251658240" behindDoc="0" locked="0" layoutInCell="1" allowOverlap="1" wp14:anchorId="714513FA" wp14:editId="021C5E07">
              <wp:simplePos x="635" y="635"/>
              <wp:positionH relativeFrom="page">
                <wp:align>right</wp:align>
              </wp:positionH>
              <wp:positionV relativeFrom="page">
                <wp:align>bottom</wp:align>
              </wp:positionV>
              <wp:extent cx="1158875" cy="352425"/>
              <wp:effectExtent l="0" t="0" r="0" b="0"/>
              <wp:wrapNone/>
              <wp:docPr id="1874063821" name="Text Box 1" descr="Official Use Only">
                <a:extLst xmlns:a="http://schemas.openxmlformats.org/drawingml/2006/main">
                  <a:ext uri="{FF2B5EF4-FFF2-40B4-BE49-F238E27FC236}">
                    <a16:creationId xmlns:a16="http://schemas.microsoft.com/office/drawing/2014/main" id="{308FEE0C-BD2B-49F1-9A30-AB1BE3FAB408}"/>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4BD98A66" w14:textId="77777777" w:rsidR="00641662" w:rsidRPr="00327C6A" w:rsidRDefault="00641662" w:rsidP="00327C6A">
                          <w:pPr>
                            <w:spacing w:after="0"/>
                            <w:rPr>
                              <w:rFonts w:ascii="Aptos" w:eastAsia="Aptos" w:hAnsi="Aptos" w:cs="Aptos"/>
                              <w:noProof/>
                              <w:color w:val="000000"/>
                              <w:sz w:val="20"/>
                              <w:szCs w:val="20"/>
                            </w:rPr>
                          </w:pPr>
                          <w:r w:rsidRPr="00327C6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14513FA" id="_x0000_s1043" type="#_x0000_t202" alt="Official Use Only" style="position:absolute;margin-left:40.05pt;margin-top:0;width:91.25pt;height:27.7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" filled="f" stroked="f">
              <v:textbox style="mso-fit-shape-to-text:t" inset="0,0,20pt,15pt">
                <w:txbxContent>
                  <w:p w14:paraId="4BD98A66" w14:textId="77777777" w:rsidR="00641662" w:rsidRPr="00327C6A" w:rsidRDefault="00641662" w:rsidP="00327C6A">
                    <w:pPr>
                      <w:spacing w:after="0"/>
                      <w:rPr>
                        <w:rFonts w:ascii="Aptos" w:eastAsia="Aptos" w:hAnsi="Aptos" w:cs="Aptos"/>
                        <w:noProof/>
                        <w:color w:val="000000"/>
                        <w:sz w:val="20"/>
                        <w:szCs w:val="20"/>
                      </w:rPr>
                    </w:pPr>
                    <w:r w:rsidRPr="00327C6A">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5546A" w14:textId="77777777" w:rsidR="008E5A51" w:rsidRDefault="008E5A51">
      <w:pPr>
        <w:spacing w:after="0"/>
      </w:pPr>
      <w:r>
        <w:separator/>
      </w:r>
    </w:p>
  </w:footnote>
  <w:footnote w:type="continuationSeparator" w:id="0">
    <w:p w14:paraId="14FBAA47" w14:textId="77777777" w:rsidR="008E5A51" w:rsidRDefault="008E5A51">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8E019" w14:textId="77777777" w:rsidR="00D05BE4" w:rsidRDefault="00D05BE4">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968A7" w14:textId="77777777" w:rsidR="00D05BE4" w:rsidRDefault="00D05BE4">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F3074" w14:textId="77777777" w:rsidR="00D05BE4" w:rsidRDefault="00D05BE4">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4092F"/>
    <w:multiLevelType w:val="multilevel"/>
    <w:tmpl w:val="EC3A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63D5C"/>
    <w:multiLevelType w:val="multilevel"/>
    <w:tmpl w:val="24463D5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C1D0412"/>
    <w:multiLevelType w:val="multilevel"/>
    <w:tmpl w:val="2C1D041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DA34B5D"/>
    <w:multiLevelType w:val="multilevel"/>
    <w:tmpl w:val="3DA34B5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1A3558C"/>
    <w:multiLevelType w:val="multilevel"/>
    <w:tmpl w:val="35487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D0460"/>
    <w:multiLevelType w:val="hybridMultilevel"/>
    <w:tmpl w:val="14207662"/>
    <w:lvl w:ilvl="0" w:tplc="2AC04AF6">
      <w:start w:val="1"/>
      <w:numFmt w:val="bullet"/>
      <w:lvlText w:val=""/>
      <w:lvlJc w:val="left"/>
      <w:pPr>
        <w:ind w:left="1080" w:hanging="360"/>
      </w:pPr>
      <w:rPr>
        <w:rFonts w:ascii="Symbol" w:hAnsi="Symbol"/>
      </w:rPr>
    </w:lvl>
    <w:lvl w:ilvl="1" w:tplc="3D8EEB6C">
      <w:start w:val="1"/>
      <w:numFmt w:val="bullet"/>
      <w:lvlText w:val=""/>
      <w:lvlJc w:val="left"/>
      <w:pPr>
        <w:ind w:left="1080" w:hanging="360"/>
      </w:pPr>
      <w:rPr>
        <w:rFonts w:ascii="Symbol" w:hAnsi="Symbol"/>
      </w:rPr>
    </w:lvl>
    <w:lvl w:ilvl="2" w:tplc="3BD8295E">
      <w:start w:val="1"/>
      <w:numFmt w:val="bullet"/>
      <w:lvlText w:val=""/>
      <w:lvlJc w:val="left"/>
      <w:pPr>
        <w:ind w:left="1080" w:hanging="360"/>
      </w:pPr>
      <w:rPr>
        <w:rFonts w:ascii="Symbol" w:hAnsi="Symbol"/>
      </w:rPr>
    </w:lvl>
    <w:lvl w:ilvl="3" w:tplc="418E37E4">
      <w:start w:val="1"/>
      <w:numFmt w:val="bullet"/>
      <w:lvlText w:val=""/>
      <w:lvlJc w:val="left"/>
      <w:pPr>
        <w:ind w:left="1080" w:hanging="360"/>
      </w:pPr>
      <w:rPr>
        <w:rFonts w:ascii="Symbol" w:hAnsi="Symbol"/>
      </w:rPr>
    </w:lvl>
    <w:lvl w:ilvl="4" w:tplc="A32A2AA8">
      <w:start w:val="1"/>
      <w:numFmt w:val="bullet"/>
      <w:lvlText w:val=""/>
      <w:lvlJc w:val="left"/>
      <w:pPr>
        <w:ind w:left="1080" w:hanging="360"/>
      </w:pPr>
      <w:rPr>
        <w:rFonts w:ascii="Symbol" w:hAnsi="Symbol"/>
      </w:rPr>
    </w:lvl>
    <w:lvl w:ilvl="5" w:tplc="BB7CF766">
      <w:start w:val="1"/>
      <w:numFmt w:val="bullet"/>
      <w:lvlText w:val=""/>
      <w:lvlJc w:val="left"/>
      <w:pPr>
        <w:ind w:left="1080" w:hanging="360"/>
      </w:pPr>
      <w:rPr>
        <w:rFonts w:ascii="Symbol" w:hAnsi="Symbol"/>
      </w:rPr>
    </w:lvl>
    <w:lvl w:ilvl="6" w:tplc="C344AEF8">
      <w:start w:val="1"/>
      <w:numFmt w:val="bullet"/>
      <w:lvlText w:val=""/>
      <w:lvlJc w:val="left"/>
      <w:pPr>
        <w:ind w:left="1080" w:hanging="360"/>
      </w:pPr>
      <w:rPr>
        <w:rFonts w:ascii="Symbol" w:hAnsi="Symbol"/>
      </w:rPr>
    </w:lvl>
    <w:lvl w:ilvl="7" w:tplc="F41EA27A">
      <w:start w:val="1"/>
      <w:numFmt w:val="bullet"/>
      <w:lvlText w:val=""/>
      <w:lvlJc w:val="left"/>
      <w:pPr>
        <w:ind w:left="1080" w:hanging="360"/>
      </w:pPr>
      <w:rPr>
        <w:rFonts w:ascii="Symbol" w:hAnsi="Symbol"/>
      </w:rPr>
    </w:lvl>
    <w:lvl w:ilvl="8" w:tplc="B21EA0EE">
      <w:start w:val="1"/>
      <w:numFmt w:val="bullet"/>
      <w:lvlText w:val=""/>
      <w:lvlJc w:val="left"/>
      <w:pPr>
        <w:ind w:left="1080" w:hanging="360"/>
      </w:pPr>
      <w:rPr>
        <w:rFonts w:ascii="Symbol" w:hAnsi="Symbol"/>
      </w:rPr>
    </w:lvl>
  </w:abstractNum>
  <w:abstractNum w:abstractNumId="6" w15:restartNumberingAfterBreak="0">
    <w:nsid w:val="57F34161"/>
    <w:multiLevelType w:val="multilevel"/>
    <w:tmpl w:val="57F34161"/>
    <w:lvl w:ilvl="0">
      <w:start w:val="6"/>
      <w:numFmt w:val="bullet"/>
      <w:lvlText w:val="-"/>
      <w:lvlJc w:val="left"/>
      <w:pPr>
        <w:ind w:left="720" w:hanging="360"/>
      </w:pPr>
      <w:rPr>
        <w:rFonts w:ascii="Calibri Light" w:eastAsiaTheme="minorEastAsia" w:hAnsi="Calibri Light" w:cs="Calibri Light"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86C7D6A"/>
    <w:multiLevelType w:val="hybridMultilevel"/>
    <w:tmpl w:val="3F2C0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0B71BE7"/>
    <w:multiLevelType w:val="multilevel"/>
    <w:tmpl w:val="60B71BE7"/>
    <w:lvl w:ilvl="0">
      <w:start w:val="1"/>
      <w:numFmt w:val="decimal"/>
      <w:pStyle w:val="Style1"/>
      <w:lvlText w:val="%1."/>
      <w:lvlJc w:val="left"/>
      <w:pPr>
        <w:ind w:left="720" w:hanging="360"/>
      </w:pPr>
      <w:rPr>
        <w:rFonts w:ascii="Calibri" w:hAnsi="Calibri"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5426CAB"/>
    <w:multiLevelType w:val="multilevel"/>
    <w:tmpl w:val="4C0CE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B636FD"/>
    <w:multiLevelType w:val="multilevel"/>
    <w:tmpl w:val="65B636F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6650FF5"/>
    <w:multiLevelType w:val="multilevel"/>
    <w:tmpl w:val="C700D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CA611E"/>
    <w:multiLevelType w:val="multilevel"/>
    <w:tmpl w:val="15549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A72391"/>
    <w:multiLevelType w:val="multilevel"/>
    <w:tmpl w:val="7EA7239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8"/>
  </w:num>
  <w:num w:numId="4">
    <w:abstractNumId w:val="13"/>
  </w:num>
  <w:num w:numId="5">
    <w:abstractNumId w:val="1"/>
  </w:num>
  <w:num w:numId="6">
    <w:abstractNumId w:val="6"/>
  </w:num>
  <w:num w:numId="7">
    <w:abstractNumId w:val="10"/>
  </w:num>
  <w:num w:numId="8">
    <w:abstractNumId w:val="5"/>
  </w:num>
  <w:num w:numId="9">
    <w:abstractNumId w:val="3"/>
  </w:num>
  <w:num w:numId="10">
    <w:abstractNumId w:val="9"/>
  </w:num>
  <w:num w:numId="11">
    <w:abstractNumId w:val="2"/>
  </w:num>
  <w:num w:numId="12">
    <w:abstractNumId w:val="11"/>
  </w:num>
  <w:num w:numId="13">
    <w:abstractNumId w:val="4"/>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32C"/>
    <w:rsid w:val="00000812"/>
    <w:rsid w:val="000009BA"/>
    <w:rsid w:val="00003C54"/>
    <w:rsid w:val="00007BA2"/>
    <w:rsid w:val="00010F41"/>
    <w:rsid w:val="0001348D"/>
    <w:rsid w:val="00014C28"/>
    <w:rsid w:val="00014CF5"/>
    <w:rsid w:val="000209E0"/>
    <w:rsid w:val="00025DA4"/>
    <w:rsid w:val="00026D5E"/>
    <w:rsid w:val="0002788B"/>
    <w:rsid w:val="00027ED5"/>
    <w:rsid w:val="00031536"/>
    <w:rsid w:val="00031D81"/>
    <w:rsid w:val="00032FE4"/>
    <w:rsid w:val="0003537C"/>
    <w:rsid w:val="00037D17"/>
    <w:rsid w:val="00044156"/>
    <w:rsid w:val="00045312"/>
    <w:rsid w:val="0004762D"/>
    <w:rsid w:val="000507CE"/>
    <w:rsid w:val="000512E8"/>
    <w:rsid w:val="00060156"/>
    <w:rsid w:val="000611D3"/>
    <w:rsid w:val="00061348"/>
    <w:rsid w:val="00063475"/>
    <w:rsid w:val="00063AD2"/>
    <w:rsid w:val="000728B4"/>
    <w:rsid w:val="00075B82"/>
    <w:rsid w:val="00075F18"/>
    <w:rsid w:val="0007630F"/>
    <w:rsid w:val="0007770B"/>
    <w:rsid w:val="00077F83"/>
    <w:rsid w:val="00080F55"/>
    <w:rsid w:val="00082AE4"/>
    <w:rsid w:val="00083CFD"/>
    <w:rsid w:val="00086E6B"/>
    <w:rsid w:val="00090B9B"/>
    <w:rsid w:val="00090CBC"/>
    <w:rsid w:val="0009230B"/>
    <w:rsid w:val="000930F7"/>
    <w:rsid w:val="000932C3"/>
    <w:rsid w:val="000952A2"/>
    <w:rsid w:val="00097390"/>
    <w:rsid w:val="000A042E"/>
    <w:rsid w:val="000A0844"/>
    <w:rsid w:val="000A3AEC"/>
    <w:rsid w:val="000A3BC4"/>
    <w:rsid w:val="000A6FF5"/>
    <w:rsid w:val="000B1567"/>
    <w:rsid w:val="000B46EF"/>
    <w:rsid w:val="000B59F0"/>
    <w:rsid w:val="000B62A1"/>
    <w:rsid w:val="000B729E"/>
    <w:rsid w:val="000C1572"/>
    <w:rsid w:val="000C1D63"/>
    <w:rsid w:val="000C54A0"/>
    <w:rsid w:val="000C641E"/>
    <w:rsid w:val="000D0862"/>
    <w:rsid w:val="000D3C14"/>
    <w:rsid w:val="000D465E"/>
    <w:rsid w:val="000D4E49"/>
    <w:rsid w:val="000D5440"/>
    <w:rsid w:val="000D70F7"/>
    <w:rsid w:val="000E07C7"/>
    <w:rsid w:val="000E1B5E"/>
    <w:rsid w:val="000E2EF1"/>
    <w:rsid w:val="000E5C35"/>
    <w:rsid w:val="000F712D"/>
    <w:rsid w:val="0010180F"/>
    <w:rsid w:val="00102611"/>
    <w:rsid w:val="00103835"/>
    <w:rsid w:val="00105391"/>
    <w:rsid w:val="00105E86"/>
    <w:rsid w:val="00106F63"/>
    <w:rsid w:val="001115BB"/>
    <w:rsid w:val="001115F0"/>
    <w:rsid w:val="0011394F"/>
    <w:rsid w:val="00113E08"/>
    <w:rsid w:val="001145D8"/>
    <w:rsid w:val="00114BA0"/>
    <w:rsid w:val="00114BED"/>
    <w:rsid w:val="00122067"/>
    <w:rsid w:val="001232F3"/>
    <w:rsid w:val="00123B05"/>
    <w:rsid w:val="001258CB"/>
    <w:rsid w:val="001258F2"/>
    <w:rsid w:val="00125C82"/>
    <w:rsid w:val="00126FD9"/>
    <w:rsid w:val="00127294"/>
    <w:rsid w:val="00130FFD"/>
    <w:rsid w:val="00132910"/>
    <w:rsid w:val="00132C0C"/>
    <w:rsid w:val="00135978"/>
    <w:rsid w:val="00136917"/>
    <w:rsid w:val="00136DAE"/>
    <w:rsid w:val="0013740D"/>
    <w:rsid w:val="0013776F"/>
    <w:rsid w:val="00141736"/>
    <w:rsid w:val="001445D8"/>
    <w:rsid w:val="00146FFD"/>
    <w:rsid w:val="00152BAE"/>
    <w:rsid w:val="001535F5"/>
    <w:rsid w:val="00160D8B"/>
    <w:rsid w:val="00161974"/>
    <w:rsid w:val="00161BB0"/>
    <w:rsid w:val="001623ED"/>
    <w:rsid w:val="00164078"/>
    <w:rsid w:val="00164EB3"/>
    <w:rsid w:val="00165C54"/>
    <w:rsid w:val="001708CA"/>
    <w:rsid w:val="0017161B"/>
    <w:rsid w:val="0017182E"/>
    <w:rsid w:val="00171EDF"/>
    <w:rsid w:val="001729C6"/>
    <w:rsid w:val="00175413"/>
    <w:rsid w:val="00186A8B"/>
    <w:rsid w:val="0018799D"/>
    <w:rsid w:val="00195933"/>
    <w:rsid w:val="001A1B63"/>
    <w:rsid w:val="001A3FB6"/>
    <w:rsid w:val="001B06AB"/>
    <w:rsid w:val="001B1118"/>
    <w:rsid w:val="001B3761"/>
    <w:rsid w:val="001B64F6"/>
    <w:rsid w:val="001C25F1"/>
    <w:rsid w:val="001C73E9"/>
    <w:rsid w:val="001C7641"/>
    <w:rsid w:val="001D0B51"/>
    <w:rsid w:val="001D130B"/>
    <w:rsid w:val="001D2F45"/>
    <w:rsid w:val="001D6405"/>
    <w:rsid w:val="001E046F"/>
    <w:rsid w:val="001E0728"/>
    <w:rsid w:val="001E37D3"/>
    <w:rsid w:val="001E40CB"/>
    <w:rsid w:val="001E4548"/>
    <w:rsid w:val="001E4F7A"/>
    <w:rsid w:val="001F035D"/>
    <w:rsid w:val="001F1469"/>
    <w:rsid w:val="001F471D"/>
    <w:rsid w:val="001F4D33"/>
    <w:rsid w:val="001F55EF"/>
    <w:rsid w:val="002013BE"/>
    <w:rsid w:val="00202FA0"/>
    <w:rsid w:val="00204FD8"/>
    <w:rsid w:val="002115ED"/>
    <w:rsid w:val="00216275"/>
    <w:rsid w:val="002166B9"/>
    <w:rsid w:val="00220E0D"/>
    <w:rsid w:val="00223001"/>
    <w:rsid w:val="002251A8"/>
    <w:rsid w:val="00230681"/>
    <w:rsid w:val="0023129D"/>
    <w:rsid w:val="00232B54"/>
    <w:rsid w:val="00232FF8"/>
    <w:rsid w:val="00243AC5"/>
    <w:rsid w:val="002460DA"/>
    <w:rsid w:val="0024717F"/>
    <w:rsid w:val="002505CA"/>
    <w:rsid w:val="002505D7"/>
    <w:rsid w:val="00252099"/>
    <w:rsid w:val="002715F5"/>
    <w:rsid w:val="00273D96"/>
    <w:rsid w:val="002750FB"/>
    <w:rsid w:val="002801F4"/>
    <w:rsid w:val="00284FAD"/>
    <w:rsid w:val="0029044D"/>
    <w:rsid w:val="002941D9"/>
    <w:rsid w:val="002945A5"/>
    <w:rsid w:val="002975C2"/>
    <w:rsid w:val="002A1964"/>
    <w:rsid w:val="002A21D0"/>
    <w:rsid w:val="002A3F99"/>
    <w:rsid w:val="002A4EAA"/>
    <w:rsid w:val="002A5482"/>
    <w:rsid w:val="002A7453"/>
    <w:rsid w:val="002B0008"/>
    <w:rsid w:val="002B0316"/>
    <w:rsid w:val="002B0A37"/>
    <w:rsid w:val="002B0BD1"/>
    <w:rsid w:val="002B12E4"/>
    <w:rsid w:val="002B69D0"/>
    <w:rsid w:val="002B7E62"/>
    <w:rsid w:val="002C0B06"/>
    <w:rsid w:val="002C5306"/>
    <w:rsid w:val="002C6428"/>
    <w:rsid w:val="002D36F9"/>
    <w:rsid w:val="002D384F"/>
    <w:rsid w:val="002D430F"/>
    <w:rsid w:val="002D496E"/>
    <w:rsid w:val="002D4EF0"/>
    <w:rsid w:val="002D4FDD"/>
    <w:rsid w:val="002D60F8"/>
    <w:rsid w:val="002E0866"/>
    <w:rsid w:val="002E0B38"/>
    <w:rsid w:val="002E0E9A"/>
    <w:rsid w:val="002E24F2"/>
    <w:rsid w:val="002E3A29"/>
    <w:rsid w:val="002E66A1"/>
    <w:rsid w:val="002E70EB"/>
    <w:rsid w:val="002E7846"/>
    <w:rsid w:val="002F0390"/>
    <w:rsid w:val="002F08D3"/>
    <w:rsid w:val="002F0945"/>
    <w:rsid w:val="002F12CD"/>
    <w:rsid w:val="002F3542"/>
    <w:rsid w:val="002F47A2"/>
    <w:rsid w:val="002F4A26"/>
    <w:rsid w:val="002F774F"/>
    <w:rsid w:val="0030021D"/>
    <w:rsid w:val="003043F5"/>
    <w:rsid w:val="00305829"/>
    <w:rsid w:val="003102D6"/>
    <w:rsid w:val="00314426"/>
    <w:rsid w:val="00314CED"/>
    <w:rsid w:val="0031632D"/>
    <w:rsid w:val="003165BA"/>
    <w:rsid w:val="00317CAF"/>
    <w:rsid w:val="00321928"/>
    <w:rsid w:val="00321B21"/>
    <w:rsid w:val="0032443E"/>
    <w:rsid w:val="0032602E"/>
    <w:rsid w:val="00327C6A"/>
    <w:rsid w:val="00327C8D"/>
    <w:rsid w:val="003340E6"/>
    <w:rsid w:val="0033565A"/>
    <w:rsid w:val="00345556"/>
    <w:rsid w:val="00347CAD"/>
    <w:rsid w:val="003505F6"/>
    <w:rsid w:val="00352BFB"/>
    <w:rsid w:val="003530AC"/>
    <w:rsid w:val="00353E08"/>
    <w:rsid w:val="00354C91"/>
    <w:rsid w:val="0035656B"/>
    <w:rsid w:val="00361012"/>
    <w:rsid w:val="00361F61"/>
    <w:rsid w:val="003634EA"/>
    <w:rsid w:val="003672C9"/>
    <w:rsid w:val="0037223B"/>
    <w:rsid w:val="003727AF"/>
    <w:rsid w:val="00372E79"/>
    <w:rsid w:val="00375249"/>
    <w:rsid w:val="00382B6B"/>
    <w:rsid w:val="0038634D"/>
    <w:rsid w:val="00386A00"/>
    <w:rsid w:val="00387F1F"/>
    <w:rsid w:val="003938F4"/>
    <w:rsid w:val="00397142"/>
    <w:rsid w:val="003A0B9F"/>
    <w:rsid w:val="003A1563"/>
    <w:rsid w:val="003A4CBE"/>
    <w:rsid w:val="003B6F04"/>
    <w:rsid w:val="003C1756"/>
    <w:rsid w:val="003C443F"/>
    <w:rsid w:val="003C59BB"/>
    <w:rsid w:val="003C5BF4"/>
    <w:rsid w:val="003C7B4B"/>
    <w:rsid w:val="003D173E"/>
    <w:rsid w:val="003D4297"/>
    <w:rsid w:val="003D6D68"/>
    <w:rsid w:val="003E611C"/>
    <w:rsid w:val="003F033F"/>
    <w:rsid w:val="003F16C0"/>
    <w:rsid w:val="003F7797"/>
    <w:rsid w:val="003F7B4F"/>
    <w:rsid w:val="00401609"/>
    <w:rsid w:val="00403367"/>
    <w:rsid w:val="00403FF4"/>
    <w:rsid w:val="00406CD7"/>
    <w:rsid w:val="00406E85"/>
    <w:rsid w:val="0041132C"/>
    <w:rsid w:val="00411B74"/>
    <w:rsid w:val="004134D3"/>
    <w:rsid w:val="00413C46"/>
    <w:rsid w:val="00413F25"/>
    <w:rsid w:val="00414829"/>
    <w:rsid w:val="00417A7C"/>
    <w:rsid w:val="0042184A"/>
    <w:rsid w:val="004230F6"/>
    <w:rsid w:val="004232AC"/>
    <w:rsid w:val="00424131"/>
    <w:rsid w:val="00425D23"/>
    <w:rsid w:val="00426BC9"/>
    <w:rsid w:val="004301E8"/>
    <w:rsid w:val="0044045D"/>
    <w:rsid w:val="004406C8"/>
    <w:rsid w:val="00440863"/>
    <w:rsid w:val="00441BB6"/>
    <w:rsid w:val="00446843"/>
    <w:rsid w:val="004469E2"/>
    <w:rsid w:val="0045179D"/>
    <w:rsid w:val="00451B58"/>
    <w:rsid w:val="0045311C"/>
    <w:rsid w:val="00453AB7"/>
    <w:rsid w:val="00453D3B"/>
    <w:rsid w:val="00457210"/>
    <w:rsid w:val="00460A4E"/>
    <w:rsid w:val="00461EF1"/>
    <w:rsid w:val="004623F1"/>
    <w:rsid w:val="00462428"/>
    <w:rsid w:val="00462F25"/>
    <w:rsid w:val="00467B44"/>
    <w:rsid w:val="004713F7"/>
    <w:rsid w:val="0047147A"/>
    <w:rsid w:val="0047447C"/>
    <w:rsid w:val="00475F9D"/>
    <w:rsid w:val="00476A93"/>
    <w:rsid w:val="004835C7"/>
    <w:rsid w:val="0048381E"/>
    <w:rsid w:val="00484BCD"/>
    <w:rsid w:val="004867B6"/>
    <w:rsid w:val="0049102B"/>
    <w:rsid w:val="004938C6"/>
    <w:rsid w:val="0049474F"/>
    <w:rsid w:val="00494BA0"/>
    <w:rsid w:val="0049642C"/>
    <w:rsid w:val="004965B1"/>
    <w:rsid w:val="004A1204"/>
    <w:rsid w:val="004A15F5"/>
    <w:rsid w:val="004A3BA1"/>
    <w:rsid w:val="004B044A"/>
    <w:rsid w:val="004B0E00"/>
    <w:rsid w:val="004B0F83"/>
    <w:rsid w:val="004B5933"/>
    <w:rsid w:val="004B5A98"/>
    <w:rsid w:val="004B5E08"/>
    <w:rsid w:val="004C20CD"/>
    <w:rsid w:val="004C3303"/>
    <w:rsid w:val="004D0D6D"/>
    <w:rsid w:val="004D2D6C"/>
    <w:rsid w:val="004D3208"/>
    <w:rsid w:val="004D5C54"/>
    <w:rsid w:val="004D7C80"/>
    <w:rsid w:val="004E1A73"/>
    <w:rsid w:val="004E2CF6"/>
    <w:rsid w:val="004E55B4"/>
    <w:rsid w:val="004E5786"/>
    <w:rsid w:val="004E6996"/>
    <w:rsid w:val="004E7C44"/>
    <w:rsid w:val="004F6373"/>
    <w:rsid w:val="004F700F"/>
    <w:rsid w:val="00503DB1"/>
    <w:rsid w:val="00505E24"/>
    <w:rsid w:val="00511919"/>
    <w:rsid w:val="00514B11"/>
    <w:rsid w:val="00517240"/>
    <w:rsid w:val="0052296A"/>
    <w:rsid w:val="0053181E"/>
    <w:rsid w:val="0053534B"/>
    <w:rsid w:val="005373A7"/>
    <w:rsid w:val="00544C91"/>
    <w:rsid w:val="00547BFE"/>
    <w:rsid w:val="00550499"/>
    <w:rsid w:val="0055111B"/>
    <w:rsid w:val="005572FE"/>
    <w:rsid w:val="0056028E"/>
    <w:rsid w:val="00561E5C"/>
    <w:rsid w:val="005737FF"/>
    <w:rsid w:val="00575FF1"/>
    <w:rsid w:val="00576912"/>
    <w:rsid w:val="0058092B"/>
    <w:rsid w:val="00580C46"/>
    <w:rsid w:val="00582008"/>
    <w:rsid w:val="005834D1"/>
    <w:rsid w:val="00584D95"/>
    <w:rsid w:val="005855D3"/>
    <w:rsid w:val="00585CE6"/>
    <w:rsid w:val="00587C03"/>
    <w:rsid w:val="00592289"/>
    <w:rsid w:val="005A0D22"/>
    <w:rsid w:val="005A146F"/>
    <w:rsid w:val="005A320E"/>
    <w:rsid w:val="005A52ED"/>
    <w:rsid w:val="005B2414"/>
    <w:rsid w:val="005B514C"/>
    <w:rsid w:val="005B58E7"/>
    <w:rsid w:val="005B5E01"/>
    <w:rsid w:val="005B68D5"/>
    <w:rsid w:val="005C2756"/>
    <w:rsid w:val="005C3206"/>
    <w:rsid w:val="005C7105"/>
    <w:rsid w:val="005E0FC3"/>
    <w:rsid w:val="005E455B"/>
    <w:rsid w:val="005E52C5"/>
    <w:rsid w:val="005E5B2D"/>
    <w:rsid w:val="005E647E"/>
    <w:rsid w:val="005E6CA5"/>
    <w:rsid w:val="005E6DD5"/>
    <w:rsid w:val="005F09D2"/>
    <w:rsid w:val="005F2B4B"/>
    <w:rsid w:val="005F2FFE"/>
    <w:rsid w:val="005F7FF1"/>
    <w:rsid w:val="006011AA"/>
    <w:rsid w:val="006022D0"/>
    <w:rsid w:val="00604C66"/>
    <w:rsid w:val="006077C5"/>
    <w:rsid w:val="0061082A"/>
    <w:rsid w:val="00614AC8"/>
    <w:rsid w:val="006152CD"/>
    <w:rsid w:val="006158B6"/>
    <w:rsid w:val="00615CEA"/>
    <w:rsid w:val="0061614E"/>
    <w:rsid w:val="00617399"/>
    <w:rsid w:val="00617596"/>
    <w:rsid w:val="00617BA0"/>
    <w:rsid w:val="00620583"/>
    <w:rsid w:val="00622042"/>
    <w:rsid w:val="00622828"/>
    <w:rsid w:val="006231D6"/>
    <w:rsid w:val="0062640B"/>
    <w:rsid w:val="0062643C"/>
    <w:rsid w:val="00630C3E"/>
    <w:rsid w:val="006323BD"/>
    <w:rsid w:val="00633A17"/>
    <w:rsid w:val="0063665A"/>
    <w:rsid w:val="00641662"/>
    <w:rsid w:val="00641F13"/>
    <w:rsid w:val="00646874"/>
    <w:rsid w:val="00647C43"/>
    <w:rsid w:val="006521BF"/>
    <w:rsid w:val="00652DFE"/>
    <w:rsid w:val="00654845"/>
    <w:rsid w:val="00660CC5"/>
    <w:rsid w:val="00661305"/>
    <w:rsid w:val="006626B1"/>
    <w:rsid w:val="00666AFA"/>
    <w:rsid w:val="006701C7"/>
    <w:rsid w:val="00670433"/>
    <w:rsid w:val="00673F55"/>
    <w:rsid w:val="00674E77"/>
    <w:rsid w:val="00682589"/>
    <w:rsid w:val="006839F4"/>
    <w:rsid w:val="00684EC9"/>
    <w:rsid w:val="00687A2E"/>
    <w:rsid w:val="0069124E"/>
    <w:rsid w:val="00693E55"/>
    <w:rsid w:val="0069472F"/>
    <w:rsid w:val="00694D28"/>
    <w:rsid w:val="0069647A"/>
    <w:rsid w:val="0069687E"/>
    <w:rsid w:val="00697FA7"/>
    <w:rsid w:val="006A58F2"/>
    <w:rsid w:val="006A6228"/>
    <w:rsid w:val="006A6B2A"/>
    <w:rsid w:val="006B0D5D"/>
    <w:rsid w:val="006B11E5"/>
    <w:rsid w:val="006B16EE"/>
    <w:rsid w:val="006B19E5"/>
    <w:rsid w:val="006B2E2B"/>
    <w:rsid w:val="006B6C40"/>
    <w:rsid w:val="006C4290"/>
    <w:rsid w:val="006C576E"/>
    <w:rsid w:val="006C57EB"/>
    <w:rsid w:val="006C64D0"/>
    <w:rsid w:val="006C7C92"/>
    <w:rsid w:val="006D0E04"/>
    <w:rsid w:val="006D2E35"/>
    <w:rsid w:val="006D3681"/>
    <w:rsid w:val="006D56F7"/>
    <w:rsid w:val="006D6382"/>
    <w:rsid w:val="006D7003"/>
    <w:rsid w:val="006D72D3"/>
    <w:rsid w:val="006D7438"/>
    <w:rsid w:val="006D7CCA"/>
    <w:rsid w:val="006E196C"/>
    <w:rsid w:val="006E2766"/>
    <w:rsid w:val="006E3461"/>
    <w:rsid w:val="006E5639"/>
    <w:rsid w:val="006E7E62"/>
    <w:rsid w:val="006F0F8D"/>
    <w:rsid w:val="006F34FB"/>
    <w:rsid w:val="006F4E64"/>
    <w:rsid w:val="006F7248"/>
    <w:rsid w:val="00700542"/>
    <w:rsid w:val="00701216"/>
    <w:rsid w:val="007021DF"/>
    <w:rsid w:val="00705152"/>
    <w:rsid w:val="00706C40"/>
    <w:rsid w:val="00707C95"/>
    <w:rsid w:val="00711CC7"/>
    <w:rsid w:val="0071442B"/>
    <w:rsid w:val="00716254"/>
    <w:rsid w:val="00720994"/>
    <w:rsid w:val="00722C9F"/>
    <w:rsid w:val="007233FF"/>
    <w:rsid w:val="00723E11"/>
    <w:rsid w:val="00725621"/>
    <w:rsid w:val="007313F5"/>
    <w:rsid w:val="00736336"/>
    <w:rsid w:val="00736D2D"/>
    <w:rsid w:val="00740247"/>
    <w:rsid w:val="007427CF"/>
    <w:rsid w:val="007443E3"/>
    <w:rsid w:val="00744975"/>
    <w:rsid w:val="007500EF"/>
    <w:rsid w:val="007547D1"/>
    <w:rsid w:val="00757F3B"/>
    <w:rsid w:val="0076044A"/>
    <w:rsid w:val="00761546"/>
    <w:rsid w:val="0076381C"/>
    <w:rsid w:val="00764E04"/>
    <w:rsid w:val="00765252"/>
    <w:rsid w:val="00771C90"/>
    <w:rsid w:val="00775DF7"/>
    <w:rsid w:val="00777B1A"/>
    <w:rsid w:val="007803BF"/>
    <w:rsid w:val="00780767"/>
    <w:rsid w:val="00782DE1"/>
    <w:rsid w:val="0078510F"/>
    <w:rsid w:val="0079148B"/>
    <w:rsid w:val="007926B6"/>
    <w:rsid w:val="00793A77"/>
    <w:rsid w:val="007940D1"/>
    <w:rsid w:val="007A1D3B"/>
    <w:rsid w:val="007A5626"/>
    <w:rsid w:val="007B0A25"/>
    <w:rsid w:val="007B5A8C"/>
    <w:rsid w:val="007B7A07"/>
    <w:rsid w:val="007C0D4D"/>
    <w:rsid w:val="007C49A4"/>
    <w:rsid w:val="007C6F16"/>
    <w:rsid w:val="007D10E5"/>
    <w:rsid w:val="007D2099"/>
    <w:rsid w:val="007D2B7C"/>
    <w:rsid w:val="007D4471"/>
    <w:rsid w:val="007E0188"/>
    <w:rsid w:val="007E0CF6"/>
    <w:rsid w:val="007E166A"/>
    <w:rsid w:val="007E5C29"/>
    <w:rsid w:val="007F2CB7"/>
    <w:rsid w:val="007F33D6"/>
    <w:rsid w:val="007F66AC"/>
    <w:rsid w:val="008006E9"/>
    <w:rsid w:val="008078E3"/>
    <w:rsid w:val="0081024A"/>
    <w:rsid w:val="00810DA9"/>
    <w:rsid w:val="00812726"/>
    <w:rsid w:val="008147D5"/>
    <w:rsid w:val="008149A2"/>
    <w:rsid w:val="008149DE"/>
    <w:rsid w:val="00821BE3"/>
    <w:rsid w:val="008263AC"/>
    <w:rsid w:val="008269F8"/>
    <w:rsid w:val="00831C84"/>
    <w:rsid w:val="0083274B"/>
    <w:rsid w:val="0083483A"/>
    <w:rsid w:val="00843252"/>
    <w:rsid w:val="008436D0"/>
    <w:rsid w:val="00845686"/>
    <w:rsid w:val="008470E4"/>
    <w:rsid w:val="00847645"/>
    <w:rsid w:val="00847D78"/>
    <w:rsid w:val="008519FD"/>
    <w:rsid w:val="008529D2"/>
    <w:rsid w:val="008544BE"/>
    <w:rsid w:val="00856241"/>
    <w:rsid w:val="0086262C"/>
    <w:rsid w:val="008636C6"/>
    <w:rsid w:val="00865748"/>
    <w:rsid w:val="008712FF"/>
    <w:rsid w:val="00872082"/>
    <w:rsid w:val="008753F3"/>
    <w:rsid w:val="0088382D"/>
    <w:rsid w:val="0088454C"/>
    <w:rsid w:val="00884E74"/>
    <w:rsid w:val="0088642F"/>
    <w:rsid w:val="00886621"/>
    <w:rsid w:val="00890792"/>
    <w:rsid w:val="0089322D"/>
    <w:rsid w:val="00893FFF"/>
    <w:rsid w:val="00894D9E"/>
    <w:rsid w:val="00897B49"/>
    <w:rsid w:val="008C18DA"/>
    <w:rsid w:val="008C5C5E"/>
    <w:rsid w:val="008C6C4B"/>
    <w:rsid w:val="008D138C"/>
    <w:rsid w:val="008E0B9A"/>
    <w:rsid w:val="008E17BB"/>
    <w:rsid w:val="008E48CF"/>
    <w:rsid w:val="008E5A51"/>
    <w:rsid w:val="008E5A7E"/>
    <w:rsid w:val="008E6F84"/>
    <w:rsid w:val="008F26C6"/>
    <w:rsid w:val="00900180"/>
    <w:rsid w:val="00900341"/>
    <w:rsid w:val="0090104D"/>
    <w:rsid w:val="00901AFD"/>
    <w:rsid w:val="00901BA9"/>
    <w:rsid w:val="009035BA"/>
    <w:rsid w:val="00907C09"/>
    <w:rsid w:val="00913D75"/>
    <w:rsid w:val="009145A5"/>
    <w:rsid w:val="00914F7E"/>
    <w:rsid w:val="00916F45"/>
    <w:rsid w:val="00917EE2"/>
    <w:rsid w:val="009216E8"/>
    <w:rsid w:val="00927EF7"/>
    <w:rsid w:val="0094020B"/>
    <w:rsid w:val="00943756"/>
    <w:rsid w:val="00944527"/>
    <w:rsid w:val="0094507B"/>
    <w:rsid w:val="009452EC"/>
    <w:rsid w:val="009470EE"/>
    <w:rsid w:val="00947184"/>
    <w:rsid w:val="00947E9A"/>
    <w:rsid w:val="009616DB"/>
    <w:rsid w:val="0096483E"/>
    <w:rsid w:val="009650FE"/>
    <w:rsid w:val="00970198"/>
    <w:rsid w:val="009717B0"/>
    <w:rsid w:val="00971ABD"/>
    <w:rsid w:val="00973C1A"/>
    <w:rsid w:val="00974430"/>
    <w:rsid w:val="00976677"/>
    <w:rsid w:val="0098307C"/>
    <w:rsid w:val="00983342"/>
    <w:rsid w:val="00984B41"/>
    <w:rsid w:val="00984CB2"/>
    <w:rsid w:val="00985AAD"/>
    <w:rsid w:val="00987378"/>
    <w:rsid w:val="009873E1"/>
    <w:rsid w:val="00990CDD"/>
    <w:rsid w:val="009910E4"/>
    <w:rsid w:val="009927E4"/>
    <w:rsid w:val="00994B8B"/>
    <w:rsid w:val="00995E65"/>
    <w:rsid w:val="0099789E"/>
    <w:rsid w:val="00997ED3"/>
    <w:rsid w:val="009A1A76"/>
    <w:rsid w:val="009A306F"/>
    <w:rsid w:val="009A3565"/>
    <w:rsid w:val="009A5146"/>
    <w:rsid w:val="009B067D"/>
    <w:rsid w:val="009B091E"/>
    <w:rsid w:val="009B0A38"/>
    <w:rsid w:val="009B0D42"/>
    <w:rsid w:val="009B2711"/>
    <w:rsid w:val="009B2ECA"/>
    <w:rsid w:val="009B3EE4"/>
    <w:rsid w:val="009B4362"/>
    <w:rsid w:val="009B4860"/>
    <w:rsid w:val="009B6482"/>
    <w:rsid w:val="009C05AE"/>
    <w:rsid w:val="009C19DC"/>
    <w:rsid w:val="009C1FCE"/>
    <w:rsid w:val="009D1F70"/>
    <w:rsid w:val="009D35F1"/>
    <w:rsid w:val="009D3E17"/>
    <w:rsid w:val="009D5C2D"/>
    <w:rsid w:val="009D6BCD"/>
    <w:rsid w:val="009D730A"/>
    <w:rsid w:val="009E3914"/>
    <w:rsid w:val="009E3EBA"/>
    <w:rsid w:val="009E6F24"/>
    <w:rsid w:val="009E7F44"/>
    <w:rsid w:val="009E7F56"/>
    <w:rsid w:val="009F1A72"/>
    <w:rsid w:val="009F1F9B"/>
    <w:rsid w:val="009F29D0"/>
    <w:rsid w:val="009F2BCA"/>
    <w:rsid w:val="009F562E"/>
    <w:rsid w:val="009F70E9"/>
    <w:rsid w:val="00A051B4"/>
    <w:rsid w:val="00A108F3"/>
    <w:rsid w:val="00A125AA"/>
    <w:rsid w:val="00A21893"/>
    <w:rsid w:val="00A229E8"/>
    <w:rsid w:val="00A25575"/>
    <w:rsid w:val="00A25BF6"/>
    <w:rsid w:val="00A25DA7"/>
    <w:rsid w:val="00A2677E"/>
    <w:rsid w:val="00A26F3B"/>
    <w:rsid w:val="00A31841"/>
    <w:rsid w:val="00A31EF1"/>
    <w:rsid w:val="00A32E75"/>
    <w:rsid w:val="00A35400"/>
    <w:rsid w:val="00A35B26"/>
    <w:rsid w:val="00A36EF7"/>
    <w:rsid w:val="00A373D7"/>
    <w:rsid w:val="00A4143F"/>
    <w:rsid w:val="00A43A59"/>
    <w:rsid w:val="00A456AA"/>
    <w:rsid w:val="00A46D96"/>
    <w:rsid w:val="00A50176"/>
    <w:rsid w:val="00A6036D"/>
    <w:rsid w:val="00A61EFA"/>
    <w:rsid w:val="00A62EC5"/>
    <w:rsid w:val="00A75031"/>
    <w:rsid w:val="00A76FF4"/>
    <w:rsid w:val="00A8034F"/>
    <w:rsid w:val="00A80AB9"/>
    <w:rsid w:val="00A83159"/>
    <w:rsid w:val="00A90A0F"/>
    <w:rsid w:val="00A96935"/>
    <w:rsid w:val="00AA193F"/>
    <w:rsid w:val="00AA5921"/>
    <w:rsid w:val="00AA77E8"/>
    <w:rsid w:val="00AB01BE"/>
    <w:rsid w:val="00AB330D"/>
    <w:rsid w:val="00AB3758"/>
    <w:rsid w:val="00AB643D"/>
    <w:rsid w:val="00AC162C"/>
    <w:rsid w:val="00AC1F0B"/>
    <w:rsid w:val="00AC42BF"/>
    <w:rsid w:val="00AC5891"/>
    <w:rsid w:val="00AC7D68"/>
    <w:rsid w:val="00AD1AFE"/>
    <w:rsid w:val="00AD50C2"/>
    <w:rsid w:val="00AD5394"/>
    <w:rsid w:val="00AD5530"/>
    <w:rsid w:val="00AD5986"/>
    <w:rsid w:val="00AD6539"/>
    <w:rsid w:val="00AD6C80"/>
    <w:rsid w:val="00AD7430"/>
    <w:rsid w:val="00AE0C5F"/>
    <w:rsid w:val="00AE0F4C"/>
    <w:rsid w:val="00AE509F"/>
    <w:rsid w:val="00AF4DDC"/>
    <w:rsid w:val="00B01FF3"/>
    <w:rsid w:val="00B05CCA"/>
    <w:rsid w:val="00B12323"/>
    <w:rsid w:val="00B12702"/>
    <w:rsid w:val="00B128BF"/>
    <w:rsid w:val="00B15614"/>
    <w:rsid w:val="00B16D4A"/>
    <w:rsid w:val="00B211CF"/>
    <w:rsid w:val="00B27E59"/>
    <w:rsid w:val="00B36E6A"/>
    <w:rsid w:val="00B426DB"/>
    <w:rsid w:val="00B44853"/>
    <w:rsid w:val="00B4699D"/>
    <w:rsid w:val="00B46B26"/>
    <w:rsid w:val="00B5051F"/>
    <w:rsid w:val="00B519F4"/>
    <w:rsid w:val="00B53005"/>
    <w:rsid w:val="00B6037C"/>
    <w:rsid w:val="00B603BB"/>
    <w:rsid w:val="00B60C47"/>
    <w:rsid w:val="00B619FF"/>
    <w:rsid w:val="00B61D27"/>
    <w:rsid w:val="00B63967"/>
    <w:rsid w:val="00B65078"/>
    <w:rsid w:val="00B66CD1"/>
    <w:rsid w:val="00B712E0"/>
    <w:rsid w:val="00B71D68"/>
    <w:rsid w:val="00B73FB9"/>
    <w:rsid w:val="00B74D8F"/>
    <w:rsid w:val="00B74E0A"/>
    <w:rsid w:val="00B753A9"/>
    <w:rsid w:val="00B778D8"/>
    <w:rsid w:val="00B802CC"/>
    <w:rsid w:val="00B82216"/>
    <w:rsid w:val="00B84CB9"/>
    <w:rsid w:val="00B87537"/>
    <w:rsid w:val="00B92F19"/>
    <w:rsid w:val="00B9345A"/>
    <w:rsid w:val="00B9379D"/>
    <w:rsid w:val="00B94869"/>
    <w:rsid w:val="00B94933"/>
    <w:rsid w:val="00BA152C"/>
    <w:rsid w:val="00BA29CA"/>
    <w:rsid w:val="00BA2BB8"/>
    <w:rsid w:val="00BA2E1E"/>
    <w:rsid w:val="00BA893A"/>
    <w:rsid w:val="00BB10DA"/>
    <w:rsid w:val="00BB5CDF"/>
    <w:rsid w:val="00BC5FBC"/>
    <w:rsid w:val="00BC6723"/>
    <w:rsid w:val="00BC6BB7"/>
    <w:rsid w:val="00BD0D76"/>
    <w:rsid w:val="00BD2963"/>
    <w:rsid w:val="00BE12C0"/>
    <w:rsid w:val="00BE1EA1"/>
    <w:rsid w:val="00BE4FF3"/>
    <w:rsid w:val="00BE6344"/>
    <w:rsid w:val="00BE68B0"/>
    <w:rsid w:val="00BE6C0C"/>
    <w:rsid w:val="00BE6E47"/>
    <w:rsid w:val="00BF01CE"/>
    <w:rsid w:val="00BF11A3"/>
    <w:rsid w:val="00BF202D"/>
    <w:rsid w:val="00BF6AAC"/>
    <w:rsid w:val="00C01ADE"/>
    <w:rsid w:val="00C04EEF"/>
    <w:rsid w:val="00C11320"/>
    <w:rsid w:val="00C124F3"/>
    <w:rsid w:val="00C1494C"/>
    <w:rsid w:val="00C15C37"/>
    <w:rsid w:val="00C20438"/>
    <w:rsid w:val="00C21684"/>
    <w:rsid w:val="00C22BED"/>
    <w:rsid w:val="00C3426B"/>
    <w:rsid w:val="00C36ABD"/>
    <w:rsid w:val="00C37829"/>
    <w:rsid w:val="00C41AF0"/>
    <w:rsid w:val="00C45ABE"/>
    <w:rsid w:val="00C53FE6"/>
    <w:rsid w:val="00C553DE"/>
    <w:rsid w:val="00C56A3D"/>
    <w:rsid w:val="00C62F70"/>
    <w:rsid w:val="00C63775"/>
    <w:rsid w:val="00C64179"/>
    <w:rsid w:val="00C66AA0"/>
    <w:rsid w:val="00C712E4"/>
    <w:rsid w:val="00C83A1D"/>
    <w:rsid w:val="00C84E33"/>
    <w:rsid w:val="00C85E67"/>
    <w:rsid w:val="00C8642D"/>
    <w:rsid w:val="00C86902"/>
    <w:rsid w:val="00C90A32"/>
    <w:rsid w:val="00C96A1C"/>
    <w:rsid w:val="00CA24DD"/>
    <w:rsid w:val="00CA369E"/>
    <w:rsid w:val="00CA50A0"/>
    <w:rsid w:val="00CA6157"/>
    <w:rsid w:val="00CB25B0"/>
    <w:rsid w:val="00CB3EE1"/>
    <w:rsid w:val="00CB466B"/>
    <w:rsid w:val="00CB6987"/>
    <w:rsid w:val="00CB73D4"/>
    <w:rsid w:val="00CC04A1"/>
    <w:rsid w:val="00CC3A90"/>
    <w:rsid w:val="00CC4DD9"/>
    <w:rsid w:val="00CCAA4F"/>
    <w:rsid w:val="00CD1239"/>
    <w:rsid w:val="00CD37C7"/>
    <w:rsid w:val="00CD3A09"/>
    <w:rsid w:val="00CD4098"/>
    <w:rsid w:val="00CD4C09"/>
    <w:rsid w:val="00CD4C1C"/>
    <w:rsid w:val="00CD5F1E"/>
    <w:rsid w:val="00CD60C6"/>
    <w:rsid w:val="00CE0EF4"/>
    <w:rsid w:val="00CE1604"/>
    <w:rsid w:val="00CE4E2F"/>
    <w:rsid w:val="00CE515B"/>
    <w:rsid w:val="00CE5E03"/>
    <w:rsid w:val="00CE609D"/>
    <w:rsid w:val="00CE6D94"/>
    <w:rsid w:val="00CF03A6"/>
    <w:rsid w:val="00CF06EF"/>
    <w:rsid w:val="00CF0C96"/>
    <w:rsid w:val="00CF0D43"/>
    <w:rsid w:val="00CF197B"/>
    <w:rsid w:val="00CF3BA4"/>
    <w:rsid w:val="00CF6EE3"/>
    <w:rsid w:val="00CF7E87"/>
    <w:rsid w:val="00D0051C"/>
    <w:rsid w:val="00D02B2F"/>
    <w:rsid w:val="00D030C3"/>
    <w:rsid w:val="00D0391E"/>
    <w:rsid w:val="00D0588E"/>
    <w:rsid w:val="00D05BE4"/>
    <w:rsid w:val="00D05DFF"/>
    <w:rsid w:val="00D10D73"/>
    <w:rsid w:val="00D14BC7"/>
    <w:rsid w:val="00D15296"/>
    <w:rsid w:val="00D1538D"/>
    <w:rsid w:val="00D154E6"/>
    <w:rsid w:val="00D16167"/>
    <w:rsid w:val="00D200BC"/>
    <w:rsid w:val="00D21FAA"/>
    <w:rsid w:val="00D22B30"/>
    <w:rsid w:val="00D232B8"/>
    <w:rsid w:val="00D23A8B"/>
    <w:rsid w:val="00D24E3E"/>
    <w:rsid w:val="00D25215"/>
    <w:rsid w:val="00D3147D"/>
    <w:rsid w:val="00D343E8"/>
    <w:rsid w:val="00D35949"/>
    <w:rsid w:val="00D37094"/>
    <w:rsid w:val="00D4368D"/>
    <w:rsid w:val="00D525E4"/>
    <w:rsid w:val="00D55FB0"/>
    <w:rsid w:val="00D61292"/>
    <w:rsid w:val="00D66F76"/>
    <w:rsid w:val="00D70ACB"/>
    <w:rsid w:val="00D726F4"/>
    <w:rsid w:val="00D73633"/>
    <w:rsid w:val="00D741E6"/>
    <w:rsid w:val="00D77CB3"/>
    <w:rsid w:val="00D77F6F"/>
    <w:rsid w:val="00D82A60"/>
    <w:rsid w:val="00D84225"/>
    <w:rsid w:val="00D85709"/>
    <w:rsid w:val="00D92B51"/>
    <w:rsid w:val="00D931FF"/>
    <w:rsid w:val="00D932EF"/>
    <w:rsid w:val="00D93B93"/>
    <w:rsid w:val="00D96396"/>
    <w:rsid w:val="00D9769F"/>
    <w:rsid w:val="00DA17B2"/>
    <w:rsid w:val="00DA2A80"/>
    <w:rsid w:val="00DA41BF"/>
    <w:rsid w:val="00DA4D3B"/>
    <w:rsid w:val="00DA70F2"/>
    <w:rsid w:val="00DA7A04"/>
    <w:rsid w:val="00DB5CC3"/>
    <w:rsid w:val="00DB6E2A"/>
    <w:rsid w:val="00DB7551"/>
    <w:rsid w:val="00DC0419"/>
    <w:rsid w:val="00DC19B7"/>
    <w:rsid w:val="00DC21FA"/>
    <w:rsid w:val="00DC3003"/>
    <w:rsid w:val="00DC4C09"/>
    <w:rsid w:val="00DC6BBE"/>
    <w:rsid w:val="00DD0377"/>
    <w:rsid w:val="00DD1F77"/>
    <w:rsid w:val="00DD3BDF"/>
    <w:rsid w:val="00DD69E3"/>
    <w:rsid w:val="00DD7C11"/>
    <w:rsid w:val="00DE0A04"/>
    <w:rsid w:val="00DE2F88"/>
    <w:rsid w:val="00DE49E4"/>
    <w:rsid w:val="00DE62D0"/>
    <w:rsid w:val="00DE674E"/>
    <w:rsid w:val="00DE7802"/>
    <w:rsid w:val="00DF0CE6"/>
    <w:rsid w:val="00DF7D85"/>
    <w:rsid w:val="00E0003D"/>
    <w:rsid w:val="00E019D2"/>
    <w:rsid w:val="00E02405"/>
    <w:rsid w:val="00E03061"/>
    <w:rsid w:val="00E05EE1"/>
    <w:rsid w:val="00E07CEC"/>
    <w:rsid w:val="00E11E46"/>
    <w:rsid w:val="00E12601"/>
    <w:rsid w:val="00E16543"/>
    <w:rsid w:val="00E2141C"/>
    <w:rsid w:val="00E27690"/>
    <w:rsid w:val="00E27B3D"/>
    <w:rsid w:val="00E30FE0"/>
    <w:rsid w:val="00E32A5B"/>
    <w:rsid w:val="00E33C01"/>
    <w:rsid w:val="00E368D0"/>
    <w:rsid w:val="00E37E90"/>
    <w:rsid w:val="00E42D79"/>
    <w:rsid w:val="00E4730C"/>
    <w:rsid w:val="00E501E1"/>
    <w:rsid w:val="00E57F29"/>
    <w:rsid w:val="00E612D8"/>
    <w:rsid w:val="00E61637"/>
    <w:rsid w:val="00E63DA8"/>
    <w:rsid w:val="00E64726"/>
    <w:rsid w:val="00E64843"/>
    <w:rsid w:val="00E659F3"/>
    <w:rsid w:val="00E669DD"/>
    <w:rsid w:val="00E66BB8"/>
    <w:rsid w:val="00E6776F"/>
    <w:rsid w:val="00E712AA"/>
    <w:rsid w:val="00E72668"/>
    <w:rsid w:val="00E73350"/>
    <w:rsid w:val="00E8245E"/>
    <w:rsid w:val="00E83DB3"/>
    <w:rsid w:val="00E8629B"/>
    <w:rsid w:val="00E91531"/>
    <w:rsid w:val="00E94386"/>
    <w:rsid w:val="00E94424"/>
    <w:rsid w:val="00EA056D"/>
    <w:rsid w:val="00EA5FE4"/>
    <w:rsid w:val="00EA679C"/>
    <w:rsid w:val="00EA7471"/>
    <w:rsid w:val="00EA7FE7"/>
    <w:rsid w:val="00EB0408"/>
    <w:rsid w:val="00EB1517"/>
    <w:rsid w:val="00EB26D2"/>
    <w:rsid w:val="00EB305D"/>
    <w:rsid w:val="00EB3251"/>
    <w:rsid w:val="00EB48AE"/>
    <w:rsid w:val="00EB7510"/>
    <w:rsid w:val="00EB7A9A"/>
    <w:rsid w:val="00EC124D"/>
    <w:rsid w:val="00EC2D0C"/>
    <w:rsid w:val="00ED04C6"/>
    <w:rsid w:val="00ED0F63"/>
    <w:rsid w:val="00ED2D6C"/>
    <w:rsid w:val="00ED2E62"/>
    <w:rsid w:val="00ED3298"/>
    <w:rsid w:val="00ED38B8"/>
    <w:rsid w:val="00ED3CC5"/>
    <w:rsid w:val="00ED53FB"/>
    <w:rsid w:val="00EE455E"/>
    <w:rsid w:val="00EE5186"/>
    <w:rsid w:val="00EE589A"/>
    <w:rsid w:val="00EE6726"/>
    <w:rsid w:val="00EF4A5A"/>
    <w:rsid w:val="00EF5AC1"/>
    <w:rsid w:val="00EF5F28"/>
    <w:rsid w:val="00F014F7"/>
    <w:rsid w:val="00F016E4"/>
    <w:rsid w:val="00F01AA1"/>
    <w:rsid w:val="00F0584E"/>
    <w:rsid w:val="00F113A3"/>
    <w:rsid w:val="00F1254C"/>
    <w:rsid w:val="00F16C9B"/>
    <w:rsid w:val="00F21547"/>
    <w:rsid w:val="00F22A1F"/>
    <w:rsid w:val="00F24FBA"/>
    <w:rsid w:val="00F332B6"/>
    <w:rsid w:val="00F33548"/>
    <w:rsid w:val="00F34DA6"/>
    <w:rsid w:val="00F368F9"/>
    <w:rsid w:val="00F43218"/>
    <w:rsid w:val="00F43883"/>
    <w:rsid w:val="00F44259"/>
    <w:rsid w:val="00F4427A"/>
    <w:rsid w:val="00F45BB3"/>
    <w:rsid w:val="00F467DA"/>
    <w:rsid w:val="00F56FCD"/>
    <w:rsid w:val="00F6116D"/>
    <w:rsid w:val="00F619AE"/>
    <w:rsid w:val="00F6397A"/>
    <w:rsid w:val="00F63B04"/>
    <w:rsid w:val="00F71958"/>
    <w:rsid w:val="00F72B5B"/>
    <w:rsid w:val="00F73ED1"/>
    <w:rsid w:val="00F75E16"/>
    <w:rsid w:val="00F82852"/>
    <w:rsid w:val="00F84BDD"/>
    <w:rsid w:val="00F85E31"/>
    <w:rsid w:val="00F87CBB"/>
    <w:rsid w:val="00F92877"/>
    <w:rsid w:val="00F94C39"/>
    <w:rsid w:val="00F956D8"/>
    <w:rsid w:val="00FA083D"/>
    <w:rsid w:val="00FA3630"/>
    <w:rsid w:val="00FA387F"/>
    <w:rsid w:val="00FA6EA3"/>
    <w:rsid w:val="00FA6FDC"/>
    <w:rsid w:val="00FA7356"/>
    <w:rsid w:val="00FB03CF"/>
    <w:rsid w:val="00FB6F4E"/>
    <w:rsid w:val="00FB7324"/>
    <w:rsid w:val="00FC019F"/>
    <w:rsid w:val="00FC0EE8"/>
    <w:rsid w:val="00FC224C"/>
    <w:rsid w:val="00FC25B3"/>
    <w:rsid w:val="00FC374D"/>
    <w:rsid w:val="00FD0CAE"/>
    <w:rsid w:val="00FD122C"/>
    <w:rsid w:val="00FD1374"/>
    <w:rsid w:val="00FD29F0"/>
    <w:rsid w:val="00FD3E67"/>
    <w:rsid w:val="00FD46FC"/>
    <w:rsid w:val="00FD5EF8"/>
    <w:rsid w:val="00FD6FE6"/>
    <w:rsid w:val="00FE1305"/>
    <w:rsid w:val="00FE23B8"/>
    <w:rsid w:val="00FE38C7"/>
    <w:rsid w:val="00FE7CAC"/>
    <w:rsid w:val="00FF01ED"/>
    <w:rsid w:val="00FF07B8"/>
    <w:rsid w:val="00FF21E5"/>
    <w:rsid w:val="00FF4073"/>
    <w:rsid w:val="00FF4CDB"/>
    <w:rsid w:val="00FF53D3"/>
    <w:rsid w:val="00FF6660"/>
    <w:rsid w:val="013818A5"/>
    <w:rsid w:val="01DA8347"/>
    <w:rsid w:val="0205F6D3"/>
    <w:rsid w:val="020F4DD6"/>
    <w:rsid w:val="025C9C2F"/>
    <w:rsid w:val="025DC00B"/>
    <w:rsid w:val="02EF0450"/>
    <w:rsid w:val="032319DD"/>
    <w:rsid w:val="037BF0DF"/>
    <w:rsid w:val="0386DD45"/>
    <w:rsid w:val="0422ECCA"/>
    <w:rsid w:val="04568B1D"/>
    <w:rsid w:val="0467391D"/>
    <w:rsid w:val="046853BB"/>
    <w:rsid w:val="051558B3"/>
    <w:rsid w:val="051E7E1E"/>
    <w:rsid w:val="056272A9"/>
    <w:rsid w:val="056A67A8"/>
    <w:rsid w:val="05879FFF"/>
    <w:rsid w:val="060F1C70"/>
    <w:rsid w:val="064F97FC"/>
    <w:rsid w:val="08869136"/>
    <w:rsid w:val="090E3123"/>
    <w:rsid w:val="091CF678"/>
    <w:rsid w:val="09582FC0"/>
    <w:rsid w:val="09B08F6D"/>
    <w:rsid w:val="09E4A689"/>
    <w:rsid w:val="0B233D95"/>
    <w:rsid w:val="0B2CBA3F"/>
    <w:rsid w:val="0B6AED86"/>
    <w:rsid w:val="0D6547BC"/>
    <w:rsid w:val="0D6C0B23"/>
    <w:rsid w:val="0DA5F684"/>
    <w:rsid w:val="0E1E5776"/>
    <w:rsid w:val="0E45A7EB"/>
    <w:rsid w:val="0F208AFB"/>
    <w:rsid w:val="0F326D5E"/>
    <w:rsid w:val="0F600E0F"/>
    <w:rsid w:val="0FAE3312"/>
    <w:rsid w:val="100D7C50"/>
    <w:rsid w:val="1012D776"/>
    <w:rsid w:val="1042E2B1"/>
    <w:rsid w:val="10789B3C"/>
    <w:rsid w:val="10CF8162"/>
    <w:rsid w:val="10D6DB52"/>
    <w:rsid w:val="113A4BDA"/>
    <w:rsid w:val="116E982C"/>
    <w:rsid w:val="122398C7"/>
    <w:rsid w:val="122E7240"/>
    <w:rsid w:val="1266D7DE"/>
    <w:rsid w:val="12E46F84"/>
    <w:rsid w:val="1359DE2C"/>
    <w:rsid w:val="13C30067"/>
    <w:rsid w:val="1401775D"/>
    <w:rsid w:val="1422C00D"/>
    <w:rsid w:val="1462BA41"/>
    <w:rsid w:val="148188E5"/>
    <w:rsid w:val="15C2AE2B"/>
    <w:rsid w:val="15DA6757"/>
    <w:rsid w:val="1630E8C4"/>
    <w:rsid w:val="16DF754B"/>
    <w:rsid w:val="16EAE3A0"/>
    <w:rsid w:val="17541273"/>
    <w:rsid w:val="17EE3F1C"/>
    <w:rsid w:val="1889A879"/>
    <w:rsid w:val="19681A49"/>
    <w:rsid w:val="1990C02A"/>
    <w:rsid w:val="19BBF89A"/>
    <w:rsid w:val="1A097BF2"/>
    <w:rsid w:val="1A4D4925"/>
    <w:rsid w:val="1B774B9A"/>
    <w:rsid w:val="1BAF6C10"/>
    <w:rsid w:val="1BCCF11A"/>
    <w:rsid w:val="1BF9736F"/>
    <w:rsid w:val="1C8C799A"/>
    <w:rsid w:val="1CE00E14"/>
    <w:rsid w:val="1CFF6ACD"/>
    <w:rsid w:val="1D297079"/>
    <w:rsid w:val="1D30D77E"/>
    <w:rsid w:val="1D811A89"/>
    <w:rsid w:val="1DE661E9"/>
    <w:rsid w:val="1DEBAA3F"/>
    <w:rsid w:val="1ECE01D2"/>
    <w:rsid w:val="1ED06EEC"/>
    <w:rsid w:val="1EFEFDD5"/>
    <w:rsid w:val="1F2652BC"/>
    <w:rsid w:val="1F32A53E"/>
    <w:rsid w:val="1F602004"/>
    <w:rsid w:val="1F86F556"/>
    <w:rsid w:val="200D4CE6"/>
    <w:rsid w:val="2013CBA6"/>
    <w:rsid w:val="20BF4ADA"/>
    <w:rsid w:val="20E57860"/>
    <w:rsid w:val="215E4B42"/>
    <w:rsid w:val="21AB2D60"/>
    <w:rsid w:val="21CB3A4C"/>
    <w:rsid w:val="21CCAF5B"/>
    <w:rsid w:val="21FF1DA2"/>
    <w:rsid w:val="222E6690"/>
    <w:rsid w:val="223305BF"/>
    <w:rsid w:val="2248D945"/>
    <w:rsid w:val="22527004"/>
    <w:rsid w:val="24153BEF"/>
    <w:rsid w:val="24E894DD"/>
    <w:rsid w:val="24F09980"/>
    <w:rsid w:val="257BEC3C"/>
    <w:rsid w:val="25EC1603"/>
    <w:rsid w:val="261EE343"/>
    <w:rsid w:val="265F3D07"/>
    <w:rsid w:val="26D3BB2E"/>
    <w:rsid w:val="276313AB"/>
    <w:rsid w:val="27686E35"/>
    <w:rsid w:val="2883654F"/>
    <w:rsid w:val="28E71CC5"/>
    <w:rsid w:val="296B302A"/>
    <w:rsid w:val="29A64371"/>
    <w:rsid w:val="2A28BC38"/>
    <w:rsid w:val="2A3F4C3E"/>
    <w:rsid w:val="2A8E9A89"/>
    <w:rsid w:val="2B9FD0A8"/>
    <w:rsid w:val="2C09DA1D"/>
    <w:rsid w:val="2C1D5AEF"/>
    <w:rsid w:val="2CE9A645"/>
    <w:rsid w:val="2D1403E4"/>
    <w:rsid w:val="2D1A0653"/>
    <w:rsid w:val="2DB3B298"/>
    <w:rsid w:val="2F03A666"/>
    <w:rsid w:val="2F152CF9"/>
    <w:rsid w:val="2F1D140D"/>
    <w:rsid w:val="3056729C"/>
    <w:rsid w:val="308D39B6"/>
    <w:rsid w:val="309687A7"/>
    <w:rsid w:val="30A03A13"/>
    <w:rsid w:val="30AE9DD6"/>
    <w:rsid w:val="3103F5C2"/>
    <w:rsid w:val="310D71C9"/>
    <w:rsid w:val="31C54BBE"/>
    <w:rsid w:val="329C1E7D"/>
    <w:rsid w:val="32B4C846"/>
    <w:rsid w:val="32DE6A0E"/>
    <w:rsid w:val="32F557D6"/>
    <w:rsid w:val="333150D7"/>
    <w:rsid w:val="34BAE001"/>
    <w:rsid w:val="34BD55BB"/>
    <w:rsid w:val="35B8EDE5"/>
    <w:rsid w:val="35BB3B4D"/>
    <w:rsid w:val="35D35175"/>
    <w:rsid w:val="35D7FAE0"/>
    <w:rsid w:val="35F6515D"/>
    <w:rsid w:val="35FDE3A3"/>
    <w:rsid w:val="363DB4CB"/>
    <w:rsid w:val="3654EAF9"/>
    <w:rsid w:val="3679BE0E"/>
    <w:rsid w:val="36BC2605"/>
    <w:rsid w:val="36D0330A"/>
    <w:rsid w:val="36E61620"/>
    <w:rsid w:val="378BAC8F"/>
    <w:rsid w:val="379AE3AC"/>
    <w:rsid w:val="385E2A7D"/>
    <w:rsid w:val="388DDBD4"/>
    <w:rsid w:val="38C569F3"/>
    <w:rsid w:val="392C1410"/>
    <w:rsid w:val="39908828"/>
    <w:rsid w:val="39A9601C"/>
    <w:rsid w:val="39AC42CD"/>
    <w:rsid w:val="3A240537"/>
    <w:rsid w:val="3A251E89"/>
    <w:rsid w:val="3A297788"/>
    <w:rsid w:val="3A627A55"/>
    <w:rsid w:val="3AF19DA3"/>
    <w:rsid w:val="3AF1CC47"/>
    <w:rsid w:val="3B005C11"/>
    <w:rsid w:val="3B43C7FA"/>
    <w:rsid w:val="3B584AC8"/>
    <w:rsid w:val="3B686E2D"/>
    <w:rsid w:val="3B7DF278"/>
    <w:rsid w:val="3C0934B3"/>
    <w:rsid w:val="3C0B376C"/>
    <w:rsid w:val="3C4D8821"/>
    <w:rsid w:val="3C912489"/>
    <w:rsid w:val="3C9656E0"/>
    <w:rsid w:val="3CB3DD7C"/>
    <w:rsid w:val="3CB7ED5A"/>
    <w:rsid w:val="3CBF9B85"/>
    <w:rsid w:val="3CCCBCBC"/>
    <w:rsid w:val="3D344F75"/>
    <w:rsid w:val="3D6307AC"/>
    <w:rsid w:val="3D88685A"/>
    <w:rsid w:val="3D93A63E"/>
    <w:rsid w:val="3D9B1FE2"/>
    <w:rsid w:val="3E8AB239"/>
    <w:rsid w:val="3EE7A8D6"/>
    <w:rsid w:val="3F27237A"/>
    <w:rsid w:val="3FE5D93E"/>
    <w:rsid w:val="40451163"/>
    <w:rsid w:val="415C075D"/>
    <w:rsid w:val="419A92CE"/>
    <w:rsid w:val="41B4FD15"/>
    <w:rsid w:val="41D0A0E4"/>
    <w:rsid w:val="4202444A"/>
    <w:rsid w:val="4278CF6E"/>
    <w:rsid w:val="428BC576"/>
    <w:rsid w:val="4311FA60"/>
    <w:rsid w:val="437A9530"/>
    <w:rsid w:val="441520C3"/>
    <w:rsid w:val="443B2369"/>
    <w:rsid w:val="443E1EC7"/>
    <w:rsid w:val="4446E49D"/>
    <w:rsid w:val="450E7BC2"/>
    <w:rsid w:val="4513ABEE"/>
    <w:rsid w:val="4563B42B"/>
    <w:rsid w:val="45E37BCF"/>
    <w:rsid w:val="466E5DB1"/>
    <w:rsid w:val="46EC48C0"/>
    <w:rsid w:val="4710422C"/>
    <w:rsid w:val="471125D9"/>
    <w:rsid w:val="48EFA503"/>
    <w:rsid w:val="490FCD0A"/>
    <w:rsid w:val="49EA5DEA"/>
    <w:rsid w:val="49F72C18"/>
    <w:rsid w:val="4A4229B8"/>
    <w:rsid w:val="4A96B7FE"/>
    <w:rsid w:val="4A97800C"/>
    <w:rsid w:val="4B3393ED"/>
    <w:rsid w:val="4B3C483B"/>
    <w:rsid w:val="4B59F1C1"/>
    <w:rsid w:val="4B690A33"/>
    <w:rsid w:val="4CCB67CD"/>
    <w:rsid w:val="4D7C6816"/>
    <w:rsid w:val="4DB396A9"/>
    <w:rsid w:val="4DBE1109"/>
    <w:rsid w:val="4E798D50"/>
    <w:rsid w:val="4E8D504E"/>
    <w:rsid w:val="4E9D2330"/>
    <w:rsid w:val="4F74E9C8"/>
    <w:rsid w:val="4FD49AA9"/>
    <w:rsid w:val="502E24A9"/>
    <w:rsid w:val="503C9C45"/>
    <w:rsid w:val="50C535C2"/>
    <w:rsid w:val="511C2F43"/>
    <w:rsid w:val="51D0F775"/>
    <w:rsid w:val="51E018CD"/>
    <w:rsid w:val="52A4587D"/>
    <w:rsid w:val="53544C09"/>
    <w:rsid w:val="53AF7077"/>
    <w:rsid w:val="53D4F35A"/>
    <w:rsid w:val="5433DB8A"/>
    <w:rsid w:val="543D25A0"/>
    <w:rsid w:val="54B84BF7"/>
    <w:rsid w:val="54E8E586"/>
    <w:rsid w:val="551CEB13"/>
    <w:rsid w:val="5548D33C"/>
    <w:rsid w:val="55EB4F22"/>
    <w:rsid w:val="5654D866"/>
    <w:rsid w:val="579963EE"/>
    <w:rsid w:val="57CF22DC"/>
    <w:rsid w:val="57EFB6B8"/>
    <w:rsid w:val="58247E16"/>
    <w:rsid w:val="589DABF6"/>
    <w:rsid w:val="58C4DE0D"/>
    <w:rsid w:val="5916FAF9"/>
    <w:rsid w:val="5953C9DE"/>
    <w:rsid w:val="59910ACF"/>
    <w:rsid w:val="5A7B07A4"/>
    <w:rsid w:val="5A92FB64"/>
    <w:rsid w:val="5B8C9453"/>
    <w:rsid w:val="5BC3ED56"/>
    <w:rsid w:val="5C139D5B"/>
    <w:rsid w:val="5C5FF0CB"/>
    <w:rsid w:val="5C77345A"/>
    <w:rsid w:val="5CA1F0E7"/>
    <w:rsid w:val="5CEF6CE1"/>
    <w:rsid w:val="5D4587F2"/>
    <w:rsid w:val="5E412F76"/>
    <w:rsid w:val="5EA76A49"/>
    <w:rsid w:val="5EB74724"/>
    <w:rsid w:val="5F3FD501"/>
    <w:rsid w:val="602E39AE"/>
    <w:rsid w:val="606EB5A7"/>
    <w:rsid w:val="60C22161"/>
    <w:rsid w:val="611C4EE9"/>
    <w:rsid w:val="612B6F76"/>
    <w:rsid w:val="6179BE6F"/>
    <w:rsid w:val="61C1BA46"/>
    <w:rsid w:val="6201D4D8"/>
    <w:rsid w:val="62B73C69"/>
    <w:rsid w:val="641FBAF4"/>
    <w:rsid w:val="643EB767"/>
    <w:rsid w:val="64502CBB"/>
    <w:rsid w:val="645A6E91"/>
    <w:rsid w:val="65200E7B"/>
    <w:rsid w:val="65541375"/>
    <w:rsid w:val="6580B43B"/>
    <w:rsid w:val="65B8281C"/>
    <w:rsid w:val="65F36EBD"/>
    <w:rsid w:val="665C83D5"/>
    <w:rsid w:val="668536DA"/>
    <w:rsid w:val="67006093"/>
    <w:rsid w:val="676E3676"/>
    <w:rsid w:val="67A40993"/>
    <w:rsid w:val="6827151C"/>
    <w:rsid w:val="69B0022F"/>
    <w:rsid w:val="6A0309A0"/>
    <w:rsid w:val="6A441FFF"/>
    <w:rsid w:val="6A9C00E9"/>
    <w:rsid w:val="6AB51EE1"/>
    <w:rsid w:val="6ACE4E09"/>
    <w:rsid w:val="6AD5BEE9"/>
    <w:rsid w:val="6AE0F8E3"/>
    <w:rsid w:val="6B56F1DC"/>
    <w:rsid w:val="6CC6C6C2"/>
    <w:rsid w:val="6D323E84"/>
    <w:rsid w:val="6DFD8C1B"/>
    <w:rsid w:val="6F46147B"/>
    <w:rsid w:val="6F6CDA81"/>
    <w:rsid w:val="6F7F7E04"/>
    <w:rsid w:val="6F9A2CE3"/>
    <w:rsid w:val="6FC545EA"/>
    <w:rsid w:val="6FD2EE57"/>
    <w:rsid w:val="7080473A"/>
    <w:rsid w:val="71B09E00"/>
    <w:rsid w:val="71DDB1BE"/>
    <w:rsid w:val="7241A770"/>
    <w:rsid w:val="72509BAA"/>
    <w:rsid w:val="72A17A9D"/>
    <w:rsid w:val="72D12371"/>
    <w:rsid w:val="74578B9D"/>
    <w:rsid w:val="74808DEB"/>
    <w:rsid w:val="7494AAEB"/>
    <w:rsid w:val="75B2B35A"/>
    <w:rsid w:val="768DCAFF"/>
    <w:rsid w:val="76A2E715"/>
    <w:rsid w:val="76C6C51C"/>
    <w:rsid w:val="76C7C77A"/>
    <w:rsid w:val="7723EA57"/>
    <w:rsid w:val="77474FB9"/>
    <w:rsid w:val="777A4C64"/>
    <w:rsid w:val="788DEA05"/>
    <w:rsid w:val="78D0DD18"/>
    <w:rsid w:val="78FE8AE8"/>
    <w:rsid w:val="79377104"/>
    <w:rsid w:val="795176F3"/>
    <w:rsid w:val="79D553F0"/>
    <w:rsid w:val="79F15D13"/>
    <w:rsid w:val="7A6637AA"/>
    <w:rsid w:val="7AB763CE"/>
    <w:rsid w:val="7ADDE289"/>
    <w:rsid w:val="7B216489"/>
    <w:rsid w:val="7B7D01BF"/>
    <w:rsid w:val="7B8EE3DA"/>
    <w:rsid w:val="7C1D6ED4"/>
    <w:rsid w:val="7C48DF2C"/>
    <w:rsid w:val="7CEE6568"/>
    <w:rsid w:val="7D666CE0"/>
    <w:rsid w:val="7DC0033D"/>
    <w:rsid w:val="7E4C6EC2"/>
    <w:rsid w:val="7E643A83"/>
    <w:rsid w:val="7E97FE23"/>
    <w:rsid w:val="7F05661F"/>
    <w:rsid w:val="7F50E0F9"/>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3857B"/>
  <w15:docId w15:val="{CA6D2CFC-D6BD-48E7-ACB0-935B74E85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fr-FR"/>
    </w:rPr>
  </w:style>
  <w:style w:type="paragraph" w:styleId="Titre2">
    <w:name w:val="heading 2"/>
    <w:basedOn w:val="Normal"/>
    <w:next w:val="Normal"/>
    <w:link w:val="Titre2Car"/>
    <w:uiPriority w:val="9"/>
    <w:unhideWhenUsed/>
    <w:qFormat/>
    <w:rsid w:val="001258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pPr>
      <w:spacing w:after="160"/>
    </w:pPr>
    <w:rPr>
      <w:rFonts w:eastAsiaTheme="minorHAnsi"/>
      <w:b/>
      <w:bCs/>
      <w:lang w:eastAsia="en-US"/>
    </w:rPr>
  </w:style>
  <w:style w:type="paragraph" w:styleId="Commentaire">
    <w:name w:val="annotation text"/>
    <w:basedOn w:val="Normal"/>
    <w:link w:val="CommentaireCar"/>
    <w:uiPriority w:val="99"/>
    <w:unhideWhenUsed/>
    <w:pPr>
      <w:spacing w:after="0" w:line="240" w:lineRule="auto"/>
    </w:pPr>
    <w:rPr>
      <w:rFonts w:eastAsiaTheme="minorEastAsia"/>
      <w:sz w:val="20"/>
      <w:szCs w:val="20"/>
      <w:lang w:eastAsia="fr-FR"/>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paragraph" w:styleId="Pieddepage">
    <w:name w:val="footer"/>
    <w:basedOn w:val="Normal"/>
    <w:link w:val="PieddepageCar"/>
    <w:uiPriority w:val="99"/>
    <w:unhideWhenUsed/>
    <w:pPr>
      <w:tabs>
        <w:tab w:val="center" w:pos="4680"/>
        <w:tab w:val="right" w:pos="9360"/>
      </w:tabs>
      <w:spacing w:after="0" w:line="240" w:lineRule="auto"/>
    </w:pPr>
  </w:style>
  <w:style w:type="paragraph" w:styleId="En-tte">
    <w:name w:val="header"/>
    <w:basedOn w:val="Normal"/>
    <w:link w:val="En-tteCar"/>
    <w:uiPriority w:val="99"/>
    <w:unhideWhenUsed/>
    <w:pPr>
      <w:tabs>
        <w:tab w:val="center" w:pos="4680"/>
        <w:tab w:val="right" w:pos="9360"/>
      </w:tabs>
      <w:spacing w:after="0" w:line="240" w:lineRule="auto"/>
    </w:pPr>
  </w:style>
  <w:style w:type="paragraph" w:styleId="Paragraphedeliste">
    <w:name w:val="List Paragraph"/>
    <w:basedOn w:val="Normal"/>
    <w:link w:val="ParagraphedelisteCar"/>
    <w:uiPriority w:val="34"/>
    <w:qFormat/>
    <w:pPr>
      <w:spacing w:after="0" w:line="240" w:lineRule="auto"/>
      <w:ind w:left="720"/>
      <w:contextualSpacing/>
    </w:pPr>
    <w:rPr>
      <w:rFonts w:eastAsiaTheme="minorEastAsia"/>
      <w:sz w:val="24"/>
      <w:szCs w:val="24"/>
      <w:lang w:eastAsia="fr-FR"/>
    </w:rPr>
  </w:style>
  <w:style w:type="character" w:customStyle="1" w:styleId="ParagraphedelisteCar">
    <w:name w:val="Paragraphe de liste Car"/>
    <w:basedOn w:val="Policepardfaut"/>
    <w:link w:val="Paragraphedeliste"/>
    <w:uiPriority w:val="34"/>
    <w:locked/>
    <w:rPr>
      <w:rFonts w:eastAsiaTheme="minorEastAsia"/>
      <w:sz w:val="24"/>
      <w:szCs w:val="24"/>
      <w:lang w:eastAsia="fr-FR"/>
    </w:rPr>
  </w:style>
  <w:style w:type="paragraph" w:customStyle="1" w:styleId="Style1">
    <w:name w:val="Style1"/>
    <w:basedOn w:val="Paragraphedeliste"/>
    <w:qFormat/>
    <w:pPr>
      <w:numPr>
        <w:numId w:val="3"/>
      </w:numPr>
      <w:shd w:val="clear" w:color="auto" w:fill="D9D9D9" w:themeFill="background1" w:themeFillShade="D9"/>
      <w:tabs>
        <w:tab w:val="left" w:pos="360"/>
      </w:tabs>
      <w:ind w:left="284" w:hanging="294"/>
      <w:jc w:val="both"/>
    </w:pPr>
    <w:rPr>
      <w:b/>
      <w:bCs/>
    </w:rPr>
  </w:style>
  <w:style w:type="character" w:customStyle="1" w:styleId="CommentaireCar">
    <w:name w:val="Commentaire Car"/>
    <w:basedOn w:val="Policepardfaut"/>
    <w:link w:val="Commentaire"/>
    <w:uiPriority w:val="99"/>
    <w:rPr>
      <w:rFonts w:eastAsiaTheme="minorEastAsia"/>
      <w:sz w:val="20"/>
      <w:szCs w:val="20"/>
      <w:lang w:eastAsia="fr-FR"/>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customStyle="1" w:styleId="ObjetducommentaireCar">
    <w:name w:val="Objet du commentaire Car"/>
    <w:basedOn w:val="CommentaireCar"/>
    <w:link w:val="Objetducommentaire"/>
    <w:uiPriority w:val="99"/>
    <w:semiHidden/>
    <w:rPr>
      <w:rFonts w:eastAsiaTheme="minorEastAsia"/>
      <w:b/>
      <w:bCs/>
      <w:sz w:val="20"/>
      <w:szCs w:val="20"/>
      <w:lang w:eastAsia="fr-FR"/>
    </w:rPr>
  </w:style>
  <w:style w:type="paragraph" w:customStyle="1" w:styleId="gmail-msolistparagraph">
    <w:name w:val="gmail-msolistparagraph"/>
    <w:basedOn w:val="Normal"/>
    <w:pPr>
      <w:spacing w:before="100" w:beforeAutospacing="1" w:after="100" w:afterAutospacing="1" w:line="240" w:lineRule="auto"/>
    </w:pPr>
    <w:rPr>
      <w:rFonts w:ascii="Calibri" w:hAnsi="Calibri" w:cs="Calibri"/>
      <w:lang w:val="en-US"/>
    </w:rPr>
  </w:style>
  <w:style w:type="character" w:customStyle="1" w:styleId="En-tteCar">
    <w:name w:val="En-tête Car"/>
    <w:basedOn w:val="Policepardfaut"/>
    <w:link w:val="En-tte"/>
    <w:uiPriority w:val="99"/>
  </w:style>
  <w:style w:type="character" w:customStyle="1" w:styleId="PieddepageCar">
    <w:name w:val="Pied de page Car"/>
    <w:basedOn w:val="Policepardfaut"/>
    <w:link w:val="Pieddepage"/>
    <w:uiPriority w:val="99"/>
  </w:style>
  <w:style w:type="paragraph" w:customStyle="1" w:styleId="Revision1">
    <w:name w:val="Revision1"/>
    <w:hidden/>
    <w:uiPriority w:val="99"/>
    <w:semiHidden/>
    <w:rPr>
      <w:sz w:val="22"/>
      <w:szCs w:val="22"/>
      <w:lang w:val="fr-FR"/>
    </w:rPr>
  </w:style>
  <w:style w:type="paragraph" w:styleId="Rvision">
    <w:name w:val="Revision"/>
    <w:hidden/>
    <w:uiPriority w:val="99"/>
    <w:unhideWhenUsed/>
    <w:rsid w:val="00B05CCA"/>
    <w:rPr>
      <w:sz w:val="22"/>
      <w:szCs w:val="22"/>
      <w:lang w:val="fr-FR"/>
    </w:rPr>
  </w:style>
  <w:style w:type="paragraph" w:customStyle="1" w:styleId="pf0">
    <w:name w:val="pf0"/>
    <w:basedOn w:val="Normal"/>
    <w:rsid w:val="008C18D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Policepardfaut"/>
    <w:rsid w:val="008C18DA"/>
    <w:rPr>
      <w:rFonts w:ascii="Segoe UI" w:hAnsi="Segoe UI" w:cs="Segoe UI" w:hint="default"/>
      <w:sz w:val="18"/>
      <w:szCs w:val="18"/>
    </w:rPr>
  </w:style>
  <w:style w:type="character" w:customStyle="1" w:styleId="cf11">
    <w:name w:val="cf11"/>
    <w:basedOn w:val="Policepardfaut"/>
    <w:rsid w:val="008C18DA"/>
    <w:rPr>
      <w:rFonts w:ascii="Segoe UI" w:hAnsi="Segoe UI" w:cs="Segoe UI" w:hint="default"/>
      <w:b/>
      <w:bCs/>
      <w:sz w:val="18"/>
      <w:szCs w:val="18"/>
    </w:rPr>
  </w:style>
  <w:style w:type="character" w:customStyle="1" w:styleId="Titre2Car">
    <w:name w:val="Titre 2 Car"/>
    <w:basedOn w:val="Policepardfaut"/>
    <w:link w:val="Titre2"/>
    <w:uiPriority w:val="9"/>
    <w:rsid w:val="001258F2"/>
    <w:rPr>
      <w:rFonts w:asciiTheme="majorHAnsi" w:eastAsiaTheme="majorEastAsia" w:hAnsiTheme="majorHAnsi" w:cstheme="majorBidi"/>
      <w:color w:val="2E74B5" w:themeColor="accent1" w:themeShade="BF"/>
      <w:sz w:val="26"/>
      <w:szCs w:val="26"/>
      <w:lang w:val="fr-FR"/>
    </w:rPr>
  </w:style>
  <w:style w:type="paragraph" w:styleId="NormalWeb">
    <w:name w:val="Normal (Web)"/>
    <w:basedOn w:val="Normal"/>
    <w:uiPriority w:val="99"/>
    <w:unhideWhenUsed/>
    <w:rsid w:val="006D56F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6D56F7"/>
    <w:rPr>
      <w:b/>
      <w:bCs/>
    </w:rPr>
  </w:style>
  <w:style w:type="character" w:styleId="Lienhypertexte">
    <w:name w:val="Hyperlink"/>
    <w:basedOn w:val="Policepardfaut"/>
    <w:uiPriority w:val="99"/>
    <w:semiHidden/>
    <w:unhideWhenUsed/>
    <w:rsid w:val="00FD0CAE"/>
    <w:rPr>
      <w:strike w:val="0"/>
      <w:dstrike w:val="0"/>
      <w:color w:val="464FEB"/>
      <w:u w:val="none"/>
      <w:effect w:val="none"/>
    </w:rPr>
  </w:style>
  <w:style w:type="character" w:customStyle="1" w:styleId="1cs5bdp">
    <w:name w:val="___1cs5bdp"/>
    <w:basedOn w:val="Policepardfaut"/>
    <w:rsid w:val="005E6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337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2140AB2B828B43BCCB7F842CEFFAE6" ma:contentTypeVersion="24" ma:contentTypeDescription="Crée un document." ma:contentTypeScope="" ma:versionID="b64ed1abbe44540d0cfea2040c420d67">
  <xsd:schema xmlns:xsd="http://www.w3.org/2001/XMLSchema" xmlns:xs="http://www.w3.org/2001/XMLSchema" xmlns:p="http://schemas.microsoft.com/office/2006/metadata/properties" xmlns:ns1="http://schemas.microsoft.com/sharepoint/v3" xmlns:ns2="6ee2b0aa-af50-439e-99f5-fdc31ea58813" xmlns:ns3="52d662ef-e20f-429b-b926-9b9d79ed00b6" xmlns:ns4="3e02667f-0271-471b-bd6e-11a2e16def1d" targetNamespace="http://schemas.microsoft.com/office/2006/metadata/properties" ma:root="true" ma:fieldsID="fef647a74762c51605a6215db19ebb3f" ns1:_="" ns2:_="" ns3:_="" ns4:_="">
    <xsd:import namespace="http://schemas.microsoft.com/sharepoint/v3"/>
    <xsd:import namespace="6ee2b0aa-af50-439e-99f5-fdc31ea58813"/>
    <xsd:import namespace="52d662ef-e20f-429b-b926-9b9d79ed00b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4:TaxCatchAll" minOccurs="0"/>
                <xsd:element ref="ns2:lcf76f155ced4ddcb4097134ff3c332f" minOccurs="0"/>
                <xsd:element ref="ns2:MediaLengthInSeconds"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Propriétés de la stratégie de conformité unifiée" ma:hidden="true" ma:internalName="_ip_UnifiedCompliancePolicyProperties">
      <xsd:simpleType>
        <xsd:restriction base="dms:Note"/>
      </xsd:simpleType>
    </xsd:element>
    <xsd:element name="_ip_UnifiedCompliancePolicyUIAction" ma:index="27"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e2b0aa-af50-439e-99f5-fdc31ea588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d662ef-e20f-429b-b926-9b9d79ed00b6"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4811379-dd53-48a4-8358-82b36d6078b2}" ma:internalName="TaxCatchAll" ma:showField="CatchAllData" ma:web="52d662ef-e20f-429b-b926-9b9d79ed00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e2b0aa-af50-439e-99f5-fdc31ea5881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3e02667f-0271-471b-bd6e-11a2e16def1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169DD-DE18-4CE0-9DDE-5296F254961D}">
  <ds:schemaRefs>
    <ds:schemaRef ds:uri="http://schemas.microsoft.com/sharepoint/v3/contenttype/forms"/>
  </ds:schemaRefs>
</ds:datastoreItem>
</file>

<file path=customXml/itemProps2.xml><?xml version="1.0" encoding="utf-8"?>
<ds:datastoreItem xmlns:ds="http://schemas.openxmlformats.org/officeDocument/2006/customXml" ds:itemID="{E3C90A21-5617-4825-AE9D-7DBFE529C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e2b0aa-af50-439e-99f5-fdc31ea58813"/>
    <ds:schemaRef ds:uri="52d662ef-e20f-429b-b926-9b9d79ed00b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7041D4-4ED1-4E83-BC34-D1395586D0F0}">
  <ds:schemaRefs>
    <ds:schemaRef ds:uri="http://schemas.microsoft.com/office/2006/metadata/properties"/>
    <ds:schemaRef ds:uri="http://schemas.microsoft.com/office/infopath/2007/PartnerControls"/>
    <ds:schemaRef ds:uri="6ee2b0aa-af50-439e-99f5-fdc31ea58813"/>
    <ds:schemaRef ds:uri="http://schemas.microsoft.com/sharepoint/v3"/>
    <ds:schemaRef ds:uri="3e02667f-0271-471b-bd6e-11a2e16def1d"/>
  </ds:schemaRefs>
</ds:datastoreItem>
</file>

<file path=customXml/itemProps4.xml><?xml version="1.0" encoding="utf-8"?>
<ds:datastoreItem xmlns:ds="http://schemas.openxmlformats.org/officeDocument/2006/customXml" ds:itemID="{F5C7FCB0-4A26-4D7E-88CE-5A11F5C99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3915</Words>
  <Characters>21534</Characters>
  <Application>Microsoft Office Word</Application>
  <DocSecurity>0</DocSecurity>
  <Lines>179</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cp:lastModifiedBy>Cheikh sada</cp:lastModifiedBy>
  <cp:revision>2</cp:revision>
  <dcterms:created xsi:type="dcterms:W3CDTF">2026-10-29T16:18:00Z</dcterms:created>
  <dcterms:modified xsi:type="dcterms:W3CDTF">2026-10-29T16:18:00Z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0x010100B32140AB2B828B43BCCB7F842CEFFAE6</vt:lpwstr>
  </property>
  <property fmtid="{D5CDD505-2E9C-101B-9397-08002B2CF9AE}" pid="3" name="KSOProductBuildVer">
    <vt:lpwstr>1036-12.2.0.23196</vt:lpwstr>
  </property>
  <property fmtid="{D5CDD505-2E9C-101B-9397-08002B2CF9AE}" pid="4" name="ICV">
    <vt:lpwstr>B15353E1E8AD445184FFB83141EE7E1E_12</vt:lpwstr>
  </property>
  <property fmtid="{D5CDD505-2E9C-101B-9397-08002B2CF9AE}" pid="5" name="ClassificationContentMarkingFooterShapeIds">
    <vt:lpwstr>55528ff2,6ad7b70f,50b8e361</vt:lpwstr>
  </property>
  <property fmtid="{D5CDD505-2E9C-101B-9397-08002B2CF9AE}" pid="6" name="ClassificationContentMarkingFooterFontProps">
    <vt:lpwstr>#000000,10,Aptos</vt:lpwstr>
  </property>
  <property fmtid="{D5CDD505-2E9C-101B-9397-08002B2CF9AE}" pid="7" name="ClassificationContentMarkingFooterText">
    <vt:lpwstr>Official Use Only</vt:lpwstr>
  </property>
  <property fmtid="{D5CDD505-2E9C-101B-9397-08002B2CF9AE}" pid="8" name="MSIP_Label_f1bf45b6-5649-4236-82a3-f45024cd282e_Enabled">
    <vt:lpwstr>true</vt:lpwstr>
  </property>
  <property fmtid="{D5CDD505-2E9C-101B-9397-08002B2CF9AE}" pid="9" name="MSIP_Label_f1bf45b6-5649-4236-82a3-f45024cd282e_SetDate">
    <vt:lpwstr>2026-06-16T12:47:15Z</vt:lpwstr>
  </property>
  <property fmtid="{D5CDD505-2E9C-101B-9397-08002B2CF9AE}" pid="10" name="MSIP_Label_f1bf45b6-5649-4236-82a3-f45024cd282e_Method">
    <vt:lpwstr>Standard</vt:lpwstr>
  </property>
  <property fmtid="{D5CDD505-2E9C-101B-9397-08002B2CF9AE}" pid="11" name="MSIP_Label_f1bf45b6-5649-4236-82a3-f45024cd282e_Name">
    <vt:lpwstr>Official Use Only</vt:lpwstr>
  </property>
  <property fmtid="{D5CDD505-2E9C-101B-9397-08002B2CF9AE}" pid="12" name="MSIP_Label_f1bf45b6-5649-4236-82a3-f45024cd282e_SiteId">
    <vt:lpwstr>31a2fec0-266b-4c67-b56e-2796d8f59c36</vt:lpwstr>
  </property>
  <property fmtid="{D5CDD505-2E9C-101B-9397-08002B2CF9AE}" pid="13" name="MSIP_Label_f1bf45b6-5649-4236-82a3-f45024cd282e_ActionId">
    <vt:lpwstr>dad9d633-80c6-422e-8a2f-4490b562ea2f</vt:lpwstr>
  </property>
  <property fmtid="{D5CDD505-2E9C-101B-9397-08002B2CF9AE}" pid="14" name="MSIP_Label_f1bf45b6-5649-4236-82a3-f45024cd282e_ContentBits">
    <vt:lpwstr>2</vt:lpwstr>
  </property>
  <property fmtid="{D5CDD505-2E9C-101B-9397-08002B2CF9AE}" pid="15" name="MSIP_Label_f1bf45b6-5649-4236-82a3-f45024cd282e_Tag">
    <vt:lpwstr>10, 3, 0, 1</vt:lpwstr>
  </property>
</Properties>
</file>